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E42" w:rsidRDefault="00A02E42" w:rsidP="001A7E01">
      <w:pPr>
        <w:autoSpaceDE w:val="0"/>
        <w:autoSpaceDN w:val="0"/>
        <w:adjustRightInd w:val="0"/>
        <w:spacing w:after="0" w:line="480" w:lineRule="auto"/>
        <w:rPr>
          <w:rFonts w:ascii="Times New Roman" w:hAnsi="Times New Roman" w:cs="Times New Roman"/>
          <w:b/>
          <w:sz w:val="24"/>
          <w:szCs w:val="24"/>
          <w:lang w:val="en-US"/>
        </w:rPr>
      </w:pPr>
      <w:r w:rsidRPr="00CE3BF2">
        <w:rPr>
          <w:rFonts w:ascii="Times New Roman" w:hAnsi="Times New Roman" w:cs="Times New Roman"/>
          <w:b/>
          <w:sz w:val="24"/>
          <w:szCs w:val="24"/>
          <w:lang w:val="en-US"/>
        </w:rPr>
        <w:t>Informative title: Depression and neuroticism decrease among women but</w:t>
      </w:r>
      <w:r>
        <w:rPr>
          <w:rFonts w:ascii="Times New Roman" w:hAnsi="Times New Roman" w:cs="Times New Roman"/>
          <w:b/>
          <w:sz w:val="24"/>
          <w:szCs w:val="24"/>
          <w:lang w:val="en-US"/>
        </w:rPr>
        <w:t xml:space="preserve"> not among men </w:t>
      </w:r>
      <w:proofErr w:type="gramStart"/>
      <w:r>
        <w:rPr>
          <w:rFonts w:ascii="Times New Roman" w:hAnsi="Times New Roman" w:cs="Times New Roman"/>
          <w:b/>
          <w:sz w:val="24"/>
          <w:szCs w:val="24"/>
          <w:lang w:val="en-US"/>
        </w:rPr>
        <w:t>between 1976-</w:t>
      </w:r>
      <w:r w:rsidRPr="00CE3BF2">
        <w:rPr>
          <w:rFonts w:ascii="Times New Roman" w:hAnsi="Times New Roman" w:cs="Times New Roman"/>
          <w:b/>
          <w:sz w:val="24"/>
          <w:szCs w:val="24"/>
          <w:lang w:val="en-US"/>
        </w:rPr>
        <w:t xml:space="preserve">2016 in Swedish </w:t>
      </w:r>
      <w:proofErr w:type="spellStart"/>
      <w:r>
        <w:rPr>
          <w:rFonts w:ascii="Times New Roman" w:hAnsi="Times New Roman" w:cs="Times New Roman"/>
          <w:b/>
          <w:sz w:val="24"/>
          <w:szCs w:val="24"/>
          <w:lang w:val="en-US"/>
        </w:rPr>
        <w:t>septuagenerians</w:t>
      </w:r>
      <w:proofErr w:type="spellEnd"/>
      <w:proofErr w:type="gramEnd"/>
    </w:p>
    <w:p w:rsidR="00A02E42" w:rsidRDefault="00A02E42" w:rsidP="001A7E01">
      <w:pPr>
        <w:autoSpaceDE w:val="0"/>
        <w:autoSpaceDN w:val="0"/>
        <w:adjustRightInd w:val="0"/>
        <w:spacing w:after="0" w:line="240" w:lineRule="auto"/>
        <w:rPr>
          <w:rFonts w:ascii="Times New Roman" w:hAnsi="Times New Roman" w:cs="Times New Roman"/>
          <w:b/>
          <w:sz w:val="36"/>
          <w:szCs w:val="36"/>
          <w:lang w:val="en-US"/>
        </w:rPr>
      </w:pPr>
    </w:p>
    <w:p w:rsidR="00A02E42" w:rsidRPr="00CE3BF2" w:rsidRDefault="00A02E42" w:rsidP="001A7E01">
      <w:pPr>
        <w:autoSpaceDE w:val="0"/>
        <w:autoSpaceDN w:val="0"/>
        <w:adjustRightInd w:val="0"/>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Running title: Depression and neuroticism decrease among women </w:t>
      </w:r>
    </w:p>
    <w:p w:rsidR="00A02E42" w:rsidRPr="00793D90" w:rsidRDefault="00793D90" w:rsidP="001A7E01">
      <w:pPr>
        <w:autoSpaceDE w:val="0"/>
        <w:autoSpaceDN w:val="0"/>
        <w:adjustRightInd w:val="0"/>
        <w:spacing w:after="0" w:line="240" w:lineRule="auto"/>
        <w:rPr>
          <w:rFonts w:ascii="Times New Roman" w:hAnsi="Times New Roman" w:cs="Times New Roman"/>
          <w:b/>
          <w:sz w:val="24"/>
          <w:lang w:val="en-US"/>
        </w:rPr>
      </w:pPr>
      <w:r>
        <w:rPr>
          <w:rFonts w:ascii="Times New Roman" w:hAnsi="Times New Roman" w:cs="Times New Roman"/>
          <w:b/>
          <w:sz w:val="24"/>
          <w:highlight w:val="yellow"/>
          <w:lang w:val="en-US"/>
        </w:rPr>
        <w:t>Post</w:t>
      </w:r>
      <w:r w:rsidRPr="003E0E0D">
        <w:rPr>
          <w:rFonts w:ascii="Times New Roman" w:hAnsi="Times New Roman" w:cs="Times New Roman"/>
          <w:b/>
          <w:sz w:val="24"/>
          <w:highlight w:val="yellow"/>
          <w:lang w:val="en-US"/>
        </w:rPr>
        <w:t>-print submission 201</w:t>
      </w:r>
      <w:r>
        <w:rPr>
          <w:rFonts w:ascii="Times New Roman" w:hAnsi="Times New Roman" w:cs="Times New Roman"/>
          <w:b/>
          <w:sz w:val="24"/>
          <w:highlight w:val="yellow"/>
          <w:lang w:val="en-US"/>
        </w:rPr>
        <w:t>9-01-17</w:t>
      </w:r>
      <w:bookmarkStart w:id="0" w:name="_GoBack"/>
      <w:bookmarkEnd w:id="0"/>
    </w:p>
    <w:p w:rsidR="00A02E42" w:rsidRPr="0039620B" w:rsidRDefault="00A02E42" w:rsidP="001A7E01">
      <w:pPr>
        <w:autoSpaceDE w:val="0"/>
        <w:autoSpaceDN w:val="0"/>
        <w:adjustRightInd w:val="0"/>
        <w:spacing w:after="0" w:line="480" w:lineRule="auto"/>
        <w:rPr>
          <w:rFonts w:ascii="Times New Roman" w:hAnsi="Times New Roman" w:cs="Times New Roman"/>
          <w:sz w:val="24"/>
          <w:szCs w:val="24"/>
          <w:lang w:val="en-US"/>
        </w:rPr>
      </w:pPr>
    </w:p>
    <w:p w:rsidR="00A02E42" w:rsidRPr="00F2793A" w:rsidRDefault="00A02E42" w:rsidP="001A7E01">
      <w:pPr>
        <w:autoSpaceDE w:val="0"/>
        <w:autoSpaceDN w:val="0"/>
        <w:adjustRightInd w:val="0"/>
        <w:spacing w:after="0" w:line="480" w:lineRule="auto"/>
        <w:rPr>
          <w:rFonts w:ascii="Times New Roman" w:hAnsi="Times New Roman" w:cs="Times New Roman"/>
          <w:sz w:val="24"/>
          <w:szCs w:val="24"/>
        </w:rPr>
      </w:pPr>
      <w:r w:rsidRPr="00F2793A">
        <w:rPr>
          <w:rFonts w:ascii="Times New Roman" w:hAnsi="Times New Roman" w:cs="Times New Roman"/>
          <w:sz w:val="24"/>
          <w:szCs w:val="24"/>
        </w:rPr>
        <w:t>Therese Rydberg Sterner</w:t>
      </w:r>
      <w:r w:rsidRPr="00F2793A">
        <w:rPr>
          <w:rFonts w:ascii="Times New Roman" w:hAnsi="Times New Roman" w:cs="Times New Roman"/>
          <w:sz w:val="24"/>
          <w:szCs w:val="24"/>
          <w:vertAlign w:val="superscript"/>
        </w:rPr>
        <w:t>1</w:t>
      </w:r>
      <w:r w:rsidRPr="00F2793A">
        <w:rPr>
          <w:rFonts w:ascii="Times New Roman" w:hAnsi="Times New Roman" w:cs="Times New Roman"/>
          <w:sz w:val="24"/>
          <w:szCs w:val="24"/>
        </w:rPr>
        <w:t>*, Pia Gudmundsson</w:t>
      </w:r>
      <w:r w:rsidRPr="00F2793A">
        <w:rPr>
          <w:rFonts w:ascii="Times New Roman" w:hAnsi="Times New Roman" w:cs="Times New Roman"/>
          <w:sz w:val="24"/>
          <w:szCs w:val="24"/>
          <w:vertAlign w:val="superscript"/>
        </w:rPr>
        <w:t>1</w:t>
      </w:r>
      <w:r w:rsidRPr="00F2793A">
        <w:rPr>
          <w:rFonts w:ascii="Times New Roman" w:hAnsi="Times New Roman" w:cs="Times New Roman"/>
          <w:sz w:val="24"/>
          <w:szCs w:val="24"/>
        </w:rPr>
        <w:t>, Robert Sigström</w:t>
      </w:r>
      <w:r w:rsidRPr="00F2793A">
        <w:rPr>
          <w:rFonts w:ascii="Times New Roman" w:hAnsi="Times New Roman" w:cs="Times New Roman"/>
          <w:sz w:val="24"/>
          <w:szCs w:val="24"/>
          <w:vertAlign w:val="superscript"/>
        </w:rPr>
        <w:t>1</w:t>
      </w:r>
      <w:r w:rsidRPr="00F2793A">
        <w:rPr>
          <w:rFonts w:ascii="Times New Roman" w:hAnsi="Times New Roman" w:cs="Times New Roman"/>
          <w:sz w:val="24"/>
          <w:szCs w:val="24"/>
        </w:rPr>
        <w:t>, Felicia Ahlner</w:t>
      </w:r>
      <w:r w:rsidRPr="00F2793A">
        <w:rPr>
          <w:rFonts w:ascii="Times New Roman" w:hAnsi="Times New Roman" w:cs="Times New Roman"/>
          <w:sz w:val="24"/>
          <w:szCs w:val="24"/>
          <w:vertAlign w:val="superscript"/>
        </w:rPr>
        <w:t>1</w:t>
      </w:r>
      <w:r w:rsidRPr="00F2793A">
        <w:rPr>
          <w:rFonts w:ascii="Times New Roman" w:hAnsi="Times New Roman" w:cs="Times New Roman"/>
          <w:sz w:val="24"/>
          <w:szCs w:val="24"/>
        </w:rPr>
        <w:t>, Nazib Seidu</w:t>
      </w:r>
      <w:r w:rsidRPr="00F2793A">
        <w:rPr>
          <w:rFonts w:ascii="Times New Roman" w:hAnsi="Times New Roman" w:cs="Times New Roman"/>
          <w:sz w:val="24"/>
          <w:szCs w:val="24"/>
          <w:vertAlign w:val="superscript"/>
        </w:rPr>
        <w:t>1</w:t>
      </w:r>
      <w:r w:rsidRPr="00F2793A">
        <w:rPr>
          <w:rFonts w:ascii="Times New Roman" w:hAnsi="Times New Roman" w:cs="Times New Roman"/>
          <w:sz w:val="24"/>
          <w:szCs w:val="24"/>
        </w:rPr>
        <w:t>, Anna Zettergren</w:t>
      </w:r>
      <w:r w:rsidRPr="00F2793A">
        <w:rPr>
          <w:rFonts w:ascii="Times New Roman" w:hAnsi="Times New Roman" w:cs="Times New Roman"/>
          <w:sz w:val="24"/>
          <w:szCs w:val="24"/>
          <w:vertAlign w:val="superscript"/>
        </w:rPr>
        <w:t>1</w:t>
      </w:r>
      <w:r w:rsidRPr="00F2793A">
        <w:rPr>
          <w:rFonts w:ascii="Times New Roman" w:hAnsi="Times New Roman" w:cs="Times New Roman"/>
          <w:sz w:val="24"/>
          <w:szCs w:val="24"/>
        </w:rPr>
        <w:t>, Silke Kern</w:t>
      </w:r>
      <w:r w:rsidRPr="00F2793A">
        <w:rPr>
          <w:rFonts w:ascii="Times New Roman" w:hAnsi="Times New Roman" w:cs="Times New Roman"/>
          <w:sz w:val="24"/>
          <w:szCs w:val="24"/>
          <w:vertAlign w:val="superscript"/>
        </w:rPr>
        <w:t>1</w:t>
      </w:r>
      <w:r w:rsidRPr="00F2793A">
        <w:rPr>
          <w:rFonts w:ascii="Times New Roman" w:hAnsi="Times New Roman" w:cs="Times New Roman"/>
          <w:sz w:val="24"/>
          <w:szCs w:val="24"/>
        </w:rPr>
        <w:t>, Svante Östling</w:t>
      </w:r>
      <w:r w:rsidRPr="00F2793A">
        <w:rPr>
          <w:rFonts w:ascii="Times New Roman" w:hAnsi="Times New Roman" w:cs="Times New Roman"/>
          <w:sz w:val="24"/>
          <w:szCs w:val="24"/>
          <w:vertAlign w:val="superscript"/>
        </w:rPr>
        <w:t>1</w:t>
      </w:r>
      <w:r w:rsidRPr="00F2793A">
        <w:rPr>
          <w:rFonts w:ascii="Times New Roman" w:hAnsi="Times New Roman" w:cs="Times New Roman"/>
          <w:sz w:val="24"/>
          <w:szCs w:val="24"/>
        </w:rPr>
        <w:t>, Margda Waern</w:t>
      </w:r>
      <w:r w:rsidRPr="00F2793A">
        <w:rPr>
          <w:rFonts w:ascii="Times New Roman" w:hAnsi="Times New Roman" w:cs="Times New Roman"/>
          <w:sz w:val="24"/>
          <w:szCs w:val="24"/>
          <w:vertAlign w:val="superscript"/>
        </w:rPr>
        <w:t>1</w:t>
      </w:r>
      <w:r w:rsidRPr="00F2793A">
        <w:rPr>
          <w:rFonts w:ascii="Times New Roman" w:hAnsi="Times New Roman" w:cs="Times New Roman"/>
          <w:sz w:val="24"/>
          <w:szCs w:val="24"/>
        </w:rPr>
        <w:t>, Ingmar Skoog</w:t>
      </w:r>
      <w:r w:rsidRPr="00F2793A">
        <w:rPr>
          <w:rFonts w:ascii="Times New Roman" w:hAnsi="Times New Roman" w:cs="Times New Roman"/>
          <w:sz w:val="24"/>
          <w:szCs w:val="24"/>
          <w:vertAlign w:val="superscript"/>
        </w:rPr>
        <w:t>1</w:t>
      </w:r>
    </w:p>
    <w:p w:rsidR="00A02E42" w:rsidRPr="00F2793A" w:rsidRDefault="00A02E42" w:rsidP="001A7E01">
      <w:pPr>
        <w:autoSpaceDE w:val="0"/>
        <w:autoSpaceDN w:val="0"/>
        <w:adjustRightInd w:val="0"/>
        <w:spacing w:after="0" w:line="480" w:lineRule="auto"/>
        <w:rPr>
          <w:rFonts w:ascii="Times New Roman" w:hAnsi="Times New Roman" w:cs="Times New Roman"/>
          <w:sz w:val="24"/>
          <w:szCs w:val="24"/>
        </w:rPr>
      </w:pPr>
    </w:p>
    <w:p w:rsidR="00A02E42" w:rsidRPr="00F47246" w:rsidRDefault="00A02E42" w:rsidP="001A7E01">
      <w:pPr>
        <w:widowControl w:val="0"/>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vertAlign w:val="superscript"/>
          <w:lang w:val="en-US"/>
        </w:rPr>
        <w:t>1</w:t>
      </w:r>
      <w:r>
        <w:rPr>
          <w:rFonts w:ascii="Times New Roman" w:eastAsia="Times New Roman" w:hAnsi="Times New Roman" w:cs="Times New Roman"/>
          <w:sz w:val="24"/>
          <w:szCs w:val="24"/>
          <w:lang w:val="en-US"/>
        </w:rPr>
        <w:t xml:space="preserve">Neuropsychiatric Epidemiology Unit, </w:t>
      </w:r>
      <w:r w:rsidRPr="0054597A">
        <w:rPr>
          <w:rFonts w:ascii="Times New Roman" w:eastAsia="Times New Roman" w:hAnsi="Times New Roman" w:cs="Times New Roman"/>
          <w:sz w:val="24"/>
          <w:szCs w:val="24"/>
          <w:lang w:val="en-US"/>
        </w:rPr>
        <w:t>Department of Psychiatry and Neurochemistry</w:t>
      </w:r>
      <w:r>
        <w:rPr>
          <w:rFonts w:ascii="Times New Roman" w:eastAsia="Times New Roman" w:hAnsi="Times New Roman" w:cs="Times New Roman"/>
          <w:sz w:val="24"/>
          <w:szCs w:val="24"/>
          <w:lang w:val="en-US"/>
        </w:rPr>
        <w:t xml:space="preserve">, </w:t>
      </w:r>
      <w:r w:rsidRPr="0054597A">
        <w:rPr>
          <w:rFonts w:ascii="Times New Roman" w:eastAsia="Times New Roman" w:hAnsi="Times New Roman" w:cs="Times New Roman"/>
          <w:sz w:val="24"/>
          <w:szCs w:val="24"/>
          <w:lang w:val="en-US"/>
        </w:rPr>
        <w:t>Institute of Neuroscience and Physiology</w:t>
      </w:r>
      <w:r>
        <w:rPr>
          <w:rFonts w:ascii="Times New Roman" w:hAnsi="Times New Roman" w:cs="Times New Roman"/>
          <w:sz w:val="24"/>
          <w:szCs w:val="24"/>
          <w:lang w:val="en-US"/>
        </w:rPr>
        <w:t xml:space="preserve">, </w:t>
      </w:r>
      <w:proofErr w:type="spellStart"/>
      <w:r w:rsidRPr="0054597A">
        <w:rPr>
          <w:rFonts w:ascii="Times New Roman" w:eastAsia="Times New Roman" w:hAnsi="Times New Roman" w:cs="Times New Roman"/>
          <w:sz w:val="24"/>
          <w:szCs w:val="24"/>
          <w:lang w:val="en-US"/>
        </w:rPr>
        <w:t>Sahlgrenska</w:t>
      </w:r>
      <w:proofErr w:type="spellEnd"/>
      <w:r w:rsidRPr="0054597A">
        <w:rPr>
          <w:rFonts w:ascii="Times New Roman" w:eastAsia="Times New Roman" w:hAnsi="Times New Roman" w:cs="Times New Roman"/>
          <w:sz w:val="24"/>
          <w:szCs w:val="24"/>
          <w:lang w:val="en-US"/>
        </w:rPr>
        <w:t xml:space="preserve"> Academy</w:t>
      </w:r>
      <w:r>
        <w:rPr>
          <w:rFonts w:ascii="Times New Roman" w:eastAsia="Times New Roman" w:hAnsi="Times New Roman" w:cs="Times New Roman"/>
          <w:sz w:val="24"/>
          <w:szCs w:val="24"/>
          <w:lang w:val="en-US"/>
        </w:rPr>
        <w:t>, Centre for Ageing and Health (AGECAP)</w:t>
      </w:r>
      <w:r>
        <w:rPr>
          <w:rFonts w:ascii="Times New Roman" w:hAnsi="Times New Roman" w:cs="Times New Roman"/>
          <w:sz w:val="24"/>
          <w:szCs w:val="24"/>
          <w:lang w:val="en-US"/>
        </w:rPr>
        <w:t xml:space="preserve"> at the </w:t>
      </w:r>
      <w:r w:rsidRPr="0054597A">
        <w:rPr>
          <w:rFonts w:ascii="Times New Roman" w:eastAsia="Times New Roman" w:hAnsi="Times New Roman" w:cs="Times New Roman"/>
          <w:sz w:val="24"/>
          <w:szCs w:val="24"/>
          <w:lang w:val="en-US"/>
        </w:rPr>
        <w:t>University of Gothenburg</w:t>
      </w:r>
      <w:r>
        <w:rPr>
          <w:rFonts w:ascii="Times New Roman" w:eastAsia="Times New Roman" w:hAnsi="Times New Roman" w:cs="Times New Roman"/>
          <w:sz w:val="24"/>
          <w:szCs w:val="24"/>
          <w:lang w:val="en-US"/>
        </w:rPr>
        <w:t xml:space="preserve">, </w:t>
      </w:r>
      <w:r w:rsidRPr="0054597A">
        <w:rPr>
          <w:rFonts w:ascii="Times New Roman" w:eastAsia="Times New Roman" w:hAnsi="Times New Roman" w:cs="Times New Roman"/>
          <w:sz w:val="24"/>
          <w:szCs w:val="24"/>
          <w:lang w:val="en-US"/>
        </w:rPr>
        <w:t>Sweden</w:t>
      </w:r>
      <w:r>
        <w:rPr>
          <w:rFonts w:ascii="Times New Roman" w:eastAsia="Times New Roman" w:hAnsi="Times New Roman" w:cs="Times New Roman"/>
          <w:sz w:val="24"/>
          <w:szCs w:val="24"/>
          <w:lang w:val="en-US"/>
        </w:rPr>
        <w:t>.</w:t>
      </w:r>
    </w:p>
    <w:p w:rsidR="00A02E42" w:rsidRDefault="00A02E42" w:rsidP="001A7E01">
      <w:pPr>
        <w:autoSpaceDE w:val="0"/>
        <w:autoSpaceDN w:val="0"/>
        <w:adjustRightInd w:val="0"/>
        <w:spacing w:after="0" w:line="480" w:lineRule="auto"/>
        <w:jc w:val="both"/>
        <w:rPr>
          <w:rFonts w:ascii="Times New Roman" w:hAnsi="Times New Roman" w:cs="Times New Roman"/>
          <w:b/>
          <w:sz w:val="24"/>
          <w:szCs w:val="24"/>
          <w:lang w:val="en-US"/>
        </w:rPr>
      </w:pPr>
    </w:p>
    <w:p w:rsidR="00A02E42" w:rsidRDefault="00A02E42" w:rsidP="001A7E01">
      <w:pPr>
        <w:autoSpaceDE w:val="0"/>
        <w:autoSpaceDN w:val="0"/>
        <w:adjustRightInd w:val="0"/>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Corresponding author  </w:t>
      </w:r>
    </w:p>
    <w:p w:rsidR="00A02E42" w:rsidRPr="00FF2356" w:rsidRDefault="00A02E42" w:rsidP="001A7E01">
      <w:pPr>
        <w:autoSpaceDE w:val="0"/>
        <w:autoSpaceDN w:val="0"/>
        <w:adjustRightInd w:val="0"/>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t>
      </w:r>
      <w:r w:rsidRPr="000B04D0">
        <w:rPr>
          <w:rFonts w:ascii="Times New Roman" w:hAnsi="Times New Roman" w:cs="Times New Roman"/>
          <w:sz w:val="24"/>
          <w:szCs w:val="24"/>
          <w:lang w:val="en-US"/>
        </w:rPr>
        <w:t>Therese Rydberg</w:t>
      </w:r>
      <w:r>
        <w:rPr>
          <w:rFonts w:ascii="Times New Roman" w:hAnsi="Times New Roman" w:cs="Times New Roman"/>
          <w:sz w:val="24"/>
          <w:szCs w:val="24"/>
          <w:lang w:val="en-US"/>
        </w:rPr>
        <w:t xml:space="preserve"> Sterner: therese.rydberg.sterner@neuro.gu.se </w:t>
      </w:r>
    </w:p>
    <w:p w:rsidR="00A02E42" w:rsidRDefault="00A02E42" w:rsidP="001A7E01">
      <w:pPr>
        <w:spacing w:after="0" w:line="480" w:lineRule="auto"/>
        <w:jc w:val="both"/>
        <w:rPr>
          <w:rFonts w:ascii="Times New Roman" w:eastAsia="Times New Roman" w:hAnsi="Times New Roman" w:cs="Times New Roman"/>
          <w:b/>
          <w:bCs/>
          <w:color w:val="000000"/>
          <w:sz w:val="24"/>
          <w:szCs w:val="24"/>
          <w:lang w:val="en-US" w:eastAsia="sv-SE"/>
        </w:rPr>
      </w:pPr>
    </w:p>
    <w:p w:rsidR="00A02E42" w:rsidRDefault="00A02E42" w:rsidP="001A7E01">
      <w:pPr>
        <w:autoSpaceDE w:val="0"/>
        <w:autoSpaceDN w:val="0"/>
        <w:adjustRightInd w:val="0"/>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Acknowledgement</w:t>
      </w:r>
    </w:p>
    <w:p w:rsidR="00A02E42" w:rsidRPr="00FF2356" w:rsidRDefault="00A02E42" w:rsidP="001A7E01">
      <w:pPr>
        <w:spacing w:after="0" w:line="480" w:lineRule="auto"/>
        <w:jc w:val="both"/>
        <w:rPr>
          <w:rFonts w:ascii="Times New Roman" w:eastAsia="Times New Roman" w:hAnsi="Times New Roman" w:cs="Times New Roman"/>
          <w:b/>
          <w:bCs/>
          <w:color w:val="000000"/>
          <w:sz w:val="24"/>
          <w:szCs w:val="24"/>
          <w:lang w:val="en-US" w:eastAsia="sv-SE"/>
        </w:rPr>
      </w:pPr>
      <w:r w:rsidRPr="00116F46">
        <w:rPr>
          <w:rFonts w:ascii="Times New Roman" w:hAnsi="Times New Roman" w:cs="Times New Roman"/>
          <w:sz w:val="24"/>
          <w:lang w:val="en-US"/>
        </w:rPr>
        <w:t>We would like to thank all study participants</w:t>
      </w:r>
      <w:r>
        <w:rPr>
          <w:rFonts w:ascii="Times New Roman" w:hAnsi="Times New Roman" w:cs="Times New Roman"/>
          <w:sz w:val="24"/>
          <w:lang w:val="en-US"/>
        </w:rPr>
        <w:t xml:space="preserve"> and research staff </w:t>
      </w:r>
      <w:r w:rsidRPr="00116F46">
        <w:rPr>
          <w:rFonts w:ascii="Times New Roman" w:hAnsi="Times New Roman" w:cs="Times New Roman"/>
          <w:sz w:val="24"/>
          <w:lang w:val="en-US"/>
        </w:rPr>
        <w:t>in the Gothenburg H70 Birth Cohort Studies to have made this work possible.</w:t>
      </w:r>
      <w:r>
        <w:rPr>
          <w:rFonts w:ascii="Times New Roman" w:hAnsi="Times New Roman" w:cs="Times New Roman"/>
          <w:sz w:val="24"/>
          <w:lang w:val="en-US"/>
        </w:rPr>
        <w:t xml:space="preserve"> </w:t>
      </w:r>
      <w:r>
        <w:rPr>
          <w:rFonts w:ascii="Times New Roman" w:hAnsi="Times New Roman" w:cs="Times New Roman"/>
          <w:color w:val="000000"/>
          <w:sz w:val="24"/>
          <w:szCs w:val="24"/>
          <w:lang w:val="en-US"/>
        </w:rPr>
        <w:t xml:space="preserve">Support for this work was provided by grants from </w:t>
      </w:r>
      <w:r w:rsidRPr="00C61F84">
        <w:rPr>
          <w:rFonts w:ascii="Times New Roman" w:hAnsi="Times New Roman" w:cs="Times New Roman"/>
          <w:color w:val="000000"/>
          <w:sz w:val="24"/>
          <w:szCs w:val="24"/>
          <w:lang w:val="en-US"/>
        </w:rPr>
        <w:t xml:space="preserve">The Swedish Research Council (11267, 825-2007-7462, 825-2012-5041, 521-2013-2699, RAM 2013-8717, 2015-02830, 2016-01590) , Swedish Research Council for Health, Working Life and Welfare (no 2001-2835, 2004-0145, 2006-0596, 2008-1111, 2008-1229, 2010-0870, 2012-1138, 2013-1202, 2016-2016-07097, AGECAP  2013-2300, 2013-2496, 2013-0475, </w:t>
      </w:r>
      <w:proofErr w:type="spellStart"/>
      <w:r w:rsidRPr="00C61F84">
        <w:rPr>
          <w:rFonts w:ascii="Times New Roman" w:hAnsi="Times New Roman" w:cs="Times New Roman"/>
          <w:color w:val="000000"/>
          <w:sz w:val="24"/>
          <w:szCs w:val="24"/>
          <w:lang w:val="en-US"/>
        </w:rPr>
        <w:t>Epilife</w:t>
      </w:r>
      <w:proofErr w:type="spellEnd"/>
      <w:r w:rsidRPr="00C61F84">
        <w:rPr>
          <w:rFonts w:ascii="Times New Roman" w:hAnsi="Times New Roman" w:cs="Times New Roman"/>
          <w:color w:val="000000"/>
          <w:sz w:val="24"/>
          <w:szCs w:val="24"/>
          <w:lang w:val="en-US"/>
        </w:rPr>
        <w:t xml:space="preserve"> 2006-1506), </w:t>
      </w:r>
      <w:proofErr w:type="spellStart"/>
      <w:r w:rsidRPr="00C61F84">
        <w:rPr>
          <w:rFonts w:ascii="Times New Roman" w:hAnsi="Times New Roman" w:cs="Times New Roman"/>
          <w:color w:val="000000"/>
          <w:sz w:val="24"/>
          <w:szCs w:val="24"/>
          <w:lang w:val="en-US"/>
        </w:rPr>
        <w:t>Sahlgrenska</w:t>
      </w:r>
      <w:proofErr w:type="spellEnd"/>
      <w:r w:rsidRPr="00C61F84">
        <w:rPr>
          <w:rFonts w:ascii="Times New Roman" w:hAnsi="Times New Roman" w:cs="Times New Roman"/>
          <w:color w:val="000000"/>
          <w:sz w:val="24"/>
          <w:szCs w:val="24"/>
          <w:lang w:val="en-US"/>
        </w:rPr>
        <w:t xml:space="preserve"> University Hospital (ALF), Gun &amp; </w:t>
      </w:r>
      <w:proofErr w:type="spellStart"/>
      <w:r w:rsidRPr="00C61F84">
        <w:rPr>
          <w:rFonts w:ascii="Times New Roman" w:hAnsi="Times New Roman" w:cs="Times New Roman"/>
          <w:color w:val="000000"/>
          <w:sz w:val="24"/>
          <w:szCs w:val="24"/>
          <w:lang w:val="en-US"/>
        </w:rPr>
        <w:t>Bertil</w:t>
      </w:r>
      <w:proofErr w:type="spellEnd"/>
      <w:r w:rsidRPr="00C61F84">
        <w:rPr>
          <w:rFonts w:ascii="Times New Roman" w:hAnsi="Times New Roman" w:cs="Times New Roman"/>
          <w:color w:val="000000"/>
          <w:sz w:val="24"/>
          <w:szCs w:val="24"/>
          <w:lang w:val="en-US"/>
        </w:rPr>
        <w:t xml:space="preserve"> </w:t>
      </w:r>
      <w:proofErr w:type="spellStart"/>
      <w:r w:rsidRPr="00C61F84">
        <w:rPr>
          <w:rFonts w:ascii="Times New Roman" w:hAnsi="Times New Roman" w:cs="Times New Roman"/>
          <w:color w:val="000000"/>
          <w:sz w:val="24"/>
          <w:szCs w:val="24"/>
          <w:lang w:val="en-US"/>
        </w:rPr>
        <w:t>Stohnes</w:t>
      </w:r>
      <w:proofErr w:type="spellEnd"/>
      <w:r w:rsidRPr="00C61F84">
        <w:rPr>
          <w:rFonts w:ascii="Times New Roman" w:hAnsi="Times New Roman" w:cs="Times New Roman"/>
          <w:color w:val="000000"/>
          <w:sz w:val="24"/>
          <w:szCs w:val="24"/>
          <w:lang w:val="en-US"/>
        </w:rPr>
        <w:t xml:space="preserve"> </w:t>
      </w:r>
      <w:proofErr w:type="spellStart"/>
      <w:r w:rsidRPr="00C61F84">
        <w:rPr>
          <w:rFonts w:ascii="Times New Roman" w:hAnsi="Times New Roman" w:cs="Times New Roman"/>
          <w:color w:val="000000"/>
          <w:sz w:val="24"/>
          <w:szCs w:val="24"/>
          <w:lang w:val="en-US"/>
        </w:rPr>
        <w:t>forskningsstipendium</w:t>
      </w:r>
      <w:proofErr w:type="spellEnd"/>
      <w:r w:rsidRPr="00C61F84">
        <w:rPr>
          <w:rFonts w:ascii="Times New Roman" w:hAnsi="Times New Roman" w:cs="Times New Roman"/>
          <w:color w:val="000000"/>
          <w:sz w:val="24"/>
          <w:szCs w:val="24"/>
          <w:lang w:val="en-US"/>
        </w:rPr>
        <w:t xml:space="preserve">, Fredrik &amp; Ingrid </w:t>
      </w:r>
      <w:proofErr w:type="spellStart"/>
      <w:r w:rsidRPr="00C61F84">
        <w:rPr>
          <w:rFonts w:ascii="Times New Roman" w:hAnsi="Times New Roman" w:cs="Times New Roman"/>
          <w:color w:val="000000"/>
          <w:sz w:val="24"/>
          <w:szCs w:val="24"/>
          <w:lang w:val="en-US"/>
        </w:rPr>
        <w:t>Thurings</w:t>
      </w:r>
      <w:proofErr w:type="spellEnd"/>
      <w:r w:rsidRPr="00C61F84">
        <w:rPr>
          <w:rFonts w:ascii="Times New Roman" w:hAnsi="Times New Roman" w:cs="Times New Roman"/>
          <w:color w:val="000000"/>
          <w:sz w:val="24"/>
          <w:szCs w:val="24"/>
          <w:lang w:val="en-US"/>
        </w:rPr>
        <w:t xml:space="preserve"> </w:t>
      </w:r>
      <w:proofErr w:type="spellStart"/>
      <w:r w:rsidRPr="00C61F84">
        <w:rPr>
          <w:rFonts w:ascii="Times New Roman" w:hAnsi="Times New Roman" w:cs="Times New Roman"/>
          <w:color w:val="000000"/>
          <w:sz w:val="24"/>
          <w:szCs w:val="24"/>
          <w:lang w:val="en-US"/>
        </w:rPr>
        <w:t>stiftelse</w:t>
      </w:r>
      <w:proofErr w:type="spellEnd"/>
      <w:r w:rsidRPr="00C61F84">
        <w:rPr>
          <w:rFonts w:ascii="Times New Roman" w:hAnsi="Times New Roman" w:cs="Times New Roman"/>
          <w:color w:val="000000"/>
          <w:sz w:val="24"/>
          <w:szCs w:val="24"/>
          <w:lang w:val="en-US"/>
        </w:rPr>
        <w:t xml:space="preserve">, Hjalmar Svensson Foundation, </w:t>
      </w:r>
      <w:proofErr w:type="spellStart"/>
      <w:r w:rsidRPr="00C61F84">
        <w:rPr>
          <w:rFonts w:ascii="Times New Roman" w:hAnsi="Times New Roman" w:cs="Times New Roman"/>
          <w:sz w:val="24"/>
          <w:szCs w:val="24"/>
          <w:lang w:val="en-US"/>
        </w:rPr>
        <w:t>Konung</w:t>
      </w:r>
      <w:proofErr w:type="spellEnd"/>
      <w:r w:rsidRPr="00C61F84">
        <w:rPr>
          <w:rFonts w:ascii="Times New Roman" w:hAnsi="Times New Roman" w:cs="Times New Roman"/>
          <w:sz w:val="24"/>
          <w:szCs w:val="24"/>
          <w:lang w:val="en-US"/>
        </w:rPr>
        <w:t xml:space="preserve"> Gustav och </w:t>
      </w:r>
      <w:proofErr w:type="spellStart"/>
      <w:r w:rsidRPr="00C61F84">
        <w:rPr>
          <w:rFonts w:ascii="Times New Roman" w:hAnsi="Times New Roman" w:cs="Times New Roman"/>
          <w:sz w:val="24"/>
          <w:szCs w:val="24"/>
          <w:lang w:val="en-US"/>
        </w:rPr>
        <w:t>Drottning</w:t>
      </w:r>
      <w:proofErr w:type="spellEnd"/>
      <w:r w:rsidRPr="00C61F84">
        <w:rPr>
          <w:rFonts w:ascii="Times New Roman" w:hAnsi="Times New Roman" w:cs="Times New Roman"/>
          <w:sz w:val="24"/>
          <w:szCs w:val="24"/>
          <w:lang w:val="en-US"/>
        </w:rPr>
        <w:t xml:space="preserve"> </w:t>
      </w:r>
      <w:proofErr w:type="spellStart"/>
      <w:r w:rsidRPr="00C61F84">
        <w:rPr>
          <w:rFonts w:ascii="Times New Roman" w:hAnsi="Times New Roman" w:cs="Times New Roman"/>
          <w:sz w:val="24"/>
          <w:szCs w:val="24"/>
          <w:lang w:val="en-US"/>
        </w:rPr>
        <w:t>Victorias</w:t>
      </w:r>
      <w:proofErr w:type="spellEnd"/>
      <w:r w:rsidRPr="00C61F84">
        <w:rPr>
          <w:rFonts w:ascii="Times New Roman" w:hAnsi="Times New Roman" w:cs="Times New Roman"/>
          <w:sz w:val="24"/>
          <w:szCs w:val="24"/>
          <w:lang w:val="en-US"/>
        </w:rPr>
        <w:t xml:space="preserve"> </w:t>
      </w:r>
      <w:proofErr w:type="spellStart"/>
      <w:r w:rsidRPr="00C61F84">
        <w:rPr>
          <w:rFonts w:ascii="Times New Roman" w:hAnsi="Times New Roman" w:cs="Times New Roman"/>
          <w:sz w:val="24"/>
          <w:szCs w:val="24"/>
          <w:lang w:val="en-US"/>
        </w:rPr>
        <w:t>Frimurarstiftelsen</w:t>
      </w:r>
      <w:proofErr w:type="spellEnd"/>
      <w:r w:rsidRPr="00C61F84">
        <w:rPr>
          <w:rFonts w:ascii="Times New Roman" w:hAnsi="Times New Roman" w:cs="Times New Roman"/>
          <w:sz w:val="24"/>
          <w:szCs w:val="24"/>
          <w:lang w:val="en-US"/>
        </w:rPr>
        <w:t xml:space="preserve">, </w:t>
      </w:r>
      <w:proofErr w:type="spellStart"/>
      <w:r w:rsidRPr="00C61F84">
        <w:rPr>
          <w:rFonts w:ascii="Times New Roman" w:hAnsi="Times New Roman" w:cs="Times New Roman"/>
          <w:sz w:val="24"/>
          <w:szCs w:val="24"/>
          <w:lang w:val="en-US"/>
        </w:rPr>
        <w:t>Söderström-König</w:t>
      </w:r>
      <w:proofErr w:type="spellEnd"/>
      <w:r w:rsidRPr="00C61F84">
        <w:rPr>
          <w:rFonts w:ascii="Times New Roman" w:hAnsi="Times New Roman" w:cs="Times New Roman"/>
          <w:sz w:val="24"/>
          <w:szCs w:val="24"/>
          <w:lang w:val="en-US"/>
        </w:rPr>
        <w:t xml:space="preserve"> </w:t>
      </w:r>
      <w:r w:rsidRPr="00C61F84">
        <w:rPr>
          <w:rFonts w:ascii="Times New Roman" w:hAnsi="Times New Roman" w:cs="Times New Roman"/>
          <w:sz w:val="24"/>
          <w:szCs w:val="24"/>
          <w:lang w:val="en-US"/>
        </w:rPr>
        <w:lastRenderedPageBreak/>
        <w:t>Foundation</w:t>
      </w:r>
      <w:r w:rsidRPr="00C61F84">
        <w:rPr>
          <w:rFonts w:ascii="Times New Roman" w:hAnsi="Times New Roman" w:cs="Times New Roman"/>
          <w:color w:val="000000"/>
          <w:sz w:val="24"/>
          <w:szCs w:val="24"/>
          <w:lang w:val="en-US"/>
        </w:rPr>
        <w:t xml:space="preserve"> and </w:t>
      </w:r>
      <w:proofErr w:type="spellStart"/>
      <w:r w:rsidRPr="00C61F84">
        <w:rPr>
          <w:rFonts w:ascii="Times New Roman" w:hAnsi="Times New Roman" w:cs="Times New Roman"/>
          <w:color w:val="000000"/>
          <w:sz w:val="24"/>
          <w:szCs w:val="24"/>
          <w:lang w:val="en-US"/>
        </w:rPr>
        <w:t>Stiftelsen</w:t>
      </w:r>
      <w:proofErr w:type="spellEnd"/>
      <w:r w:rsidRPr="00C61F84">
        <w:rPr>
          <w:rFonts w:ascii="Times New Roman" w:hAnsi="Times New Roman" w:cs="Times New Roman"/>
          <w:color w:val="000000"/>
          <w:sz w:val="24"/>
          <w:szCs w:val="24"/>
          <w:lang w:val="en-US"/>
        </w:rPr>
        <w:t xml:space="preserve"> Ragnhild &amp; </w:t>
      </w:r>
      <w:proofErr w:type="spellStart"/>
      <w:r w:rsidRPr="00C61F84">
        <w:rPr>
          <w:rFonts w:ascii="Times New Roman" w:hAnsi="Times New Roman" w:cs="Times New Roman"/>
          <w:color w:val="000000"/>
          <w:sz w:val="24"/>
          <w:szCs w:val="24"/>
          <w:lang w:val="en-US"/>
        </w:rPr>
        <w:t>Einar</w:t>
      </w:r>
      <w:proofErr w:type="spellEnd"/>
      <w:r w:rsidRPr="00C61F84">
        <w:rPr>
          <w:rFonts w:ascii="Times New Roman" w:hAnsi="Times New Roman" w:cs="Times New Roman"/>
          <w:color w:val="000000"/>
          <w:sz w:val="24"/>
          <w:szCs w:val="24"/>
          <w:lang w:val="en-US"/>
        </w:rPr>
        <w:t xml:space="preserve"> </w:t>
      </w:r>
      <w:proofErr w:type="spellStart"/>
      <w:r w:rsidRPr="00C61F84">
        <w:rPr>
          <w:rFonts w:ascii="Times New Roman" w:hAnsi="Times New Roman" w:cs="Times New Roman"/>
          <w:color w:val="000000"/>
          <w:sz w:val="24"/>
          <w:szCs w:val="24"/>
          <w:lang w:val="en-US"/>
        </w:rPr>
        <w:t>Lundströms</w:t>
      </w:r>
      <w:proofErr w:type="spellEnd"/>
      <w:r w:rsidRPr="00C61F84">
        <w:rPr>
          <w:rFonts w:ascii="Times New Roman" w:hAnsi="Times New Roman" w:cs="Times New Roman"/>
          <w:color w:val="000000"/>
          <w:sz w:val="24"/>
          <w:szCs w:val="24"/>
          <w:lang w:val="en-US"/>
        </w:rPr>
        <w:t xml:space="preserve"> </w:t>
      </w:r>
      <w:proofErr w:type="spellStart"/>
      <w:r w:rsidRPr="00C61F84">
        <w:rPr>
          <w:rFonts w:ascii="Times New Roman" w:hAnsi="Times New Roman" w:cs="Times New Roman"/>
          <w:color w:val="000000"/>
          <w:sz w:val="24"/>
          <w:szCs w:val="24"/>
          <w:lang w:val="en-US"/>
        </w:rPr>
        <w:t>minne</w:t>
      </w:r>
      <w:proofErr w:type="spellEnd"/>
      <w:r w:rsidRPr="00C61F84">
        <w:rPr>
          <w:rFonts w:ascii="Times New Roman" w:hAnsi="Times New Roman" w:cs="Times New Roman"/>
          <w:color w:val="000000"/>
          <w:sz w:val="24"/>
          <w:szCs w:val="24"/>
          <w:lang w:val="en-US"/>
        </w:rPr>
        <w:t>. This study was accomplished while first author Therese</w:t>
      </w:r>
      <w:r w:rsidRPr="00FF2356">
        <w:rPr>
          <w:rFonts w:ascii="Times New Roman" w:hAnsi="Times New Roman" w:cs="Times New Roman"/>
          <w:color w:val="000000"/>
          <w:sz w:val="24"/>
          <w:szCs w:val="24"/>
          <w:lang w:val="en-US"/>
        </w:rPr>
        <w:t xml:space="preserve"> Rydberg Sterner was affiliated with the Swedish National Graduate School for Competitive Science on Ageing and Health (SWEAH), which is funded by the Swedish Research Council.</w:t>
      </w:r>
    </w:p>
    <w:p w:rsidR="00A02E42" w:rsidRDefault="00A02E42" w:rsidP="001A7E01">
      <w:pPr>
        <w:autoSpaceDE w:val="0"/>
        <w:autoSpaceDN w:val="0"/>
        <w:adjustRightInd w:val="0"/>
        <w:spacing w:after="0" w:line="480" w:lineRule="auto"/>
        <w:rPr>
          <w:rFonts w:ascii="Times New Roman" w:hAnsi="Times New Roman" w:cs="Times New Roman"/>
          <w:b/>
          <w:sz w:val="24"/>
          <w:szCs w:val="24"/>
          <w:lang w:val="en-US"/>
        </w:rPr>
      </w:pPr>
    </w:p>
    <w:p w:rsidR="00A02E42" w:rsidRDefault="00A02E42" w:rsidP="001A7E01">
      <w:pPr>
        <w:autoSpaceDE w:val="0"/>
        <w:autoSpaceDN w:val="0"/>
        <w:adjustRightInd w:val="0"/>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Conflict of interest </w:t>
      </w:r>
    </w:p>
    <w:p w:rsidR="00A02E42" w:rsidRDefault="00A02E42" w:rsidP="001A7E01">
      <w:pPr>
        <w:autoSpaceDE w:val="0"/>
        <w:autoSpaceDN w:val="0"/>
        <w:adjustRightInd w:val="0"/>
        <w:spacing w:after="0" w:line="480" w:lineRule="auto"/>
        <w:rPr>
          <w:rFonts w:ascii="Times New Roman" w:hAnsi="Times New Roman" w:cs="Times New Roman"/>
          <w:b/>
          <w:sz w:val="24"/>
          <w:szCs w:val="24"/>
          <w:lang w:val="en-US"/>
        </w:rPr>
      </w:pPr>
      <w:proofErr w:type="gramStart"/>
      <w:r>
        <w:rPr>
          <w:rFonts w:ascii="Times New Roman" w:hAnsi="Times New Roman" w:cs="Times New Roman"/>
          <w:sz w:val="24"/>
          <w:szCs w:val="24"/>
          <w:lang w:val="en-US"/>
        </w:rPr>
        <w:t>None.</w:t>
      </w:r>
      <w:proofErr w:type="gramEnd"/>
    </w:p>
    <w:p w:rsidR="00A02E42" w:rsidRDefault="00A02E42" w:rsidP="001A7E01">
      <w:pPr>
        <w:autoSpaceDE w:val="0"/>
        <w:autoSpaceDN w:val="0"/>
        <w:adjustRightInd w:val="0"/>
        <w:spacing w:after="0" w:line="480" w:lineRule="auto"/>
        <w:rPr>
          <w:rFonts w:ascii="Times New Roman" w:hAnsi="Times New Roman" w:cs="Times New Roman"/>
          <w:b/>
          <w:sz w:val="24"/>
          <w:szCs w:val="24"/>
          <w:lang w:val="en-US"/>
        </w:rPr>
      </w:pPr>
    </w:p>
    <w:p w:rsidR="00A02E42" w:rsidRDefault="00A02E42" w:rsidP="001A7E01">
      <w:pPr>
        <w:autoSpaceDE w:val="0"/>
        <w:autoSpaceDN w:val="0"/>
        <w:adjustRightInd w:val="0"/>
        <w:spacing w:after="0" w:line="480" w:lineRule="auto"/>
        <w:rPr>
          <w:rFonts w:ascii="Times New Roman" w:hAnsi="Times New Roman" w:cs="Times New Roman"/>
          <w:b/>
          <w:sz w:val="24"/>
          <w:szCs w:val="24"/>
          <w:lang w:val="en-US"/>
        </w:rPr>
      </w:pPr>
      <w:r w:rsidRPr="003B376D">
        <w:rPr>
          <w:rFonts w:ascii="Times New Roman" w:hAnsi="Times New Roman" w:cs="Times New Roman"/>
          <w:b/>
          <w:sz w:val="24"/>
          <w:szCs w:val="24"/>
          <w:lang w:val="en-US"/>
        </w:rPr>
        <w:t>Descri</w:t>
      </w:r>
      <w:r>
        <w:rPr>
          <w:rFonts w:ascii="Times New Roman" w:hAnsi="Times New Roman" w:cs="Times New Roman"/>
          <w:b/>
          <w:sz w:val="24"/>
          <w:szCs w:val="24"/>
          <w:lang w:val="en-US"/>
        </w:rPr>
        <w:t xml:space="preserve">ption of authors’ contributions </w:t>
      </w:r>
    </w:p>
    <w:p w:rsidR="00A02E42" w:rsidRDefault="00A02E42" w:rsidP="001A7E01">
      <w:pPr>
        <w:autoSpaceDE w:val="0"/>
        <w:autoSpaceDN w:val="0"/>
        <w:adjustRightInd w:val="0"/>
        <w:spacing w:after="0" w:line="480" w:lineRule="auto"/>
        <w:rPr>
          <w:rFonts w:ascii="Times New Roman" w:hAnsi="Times New Roman" w:cs="Times New Roman"/>
          <w:sz w:val="24"/>
          <w:szCs w:val="24"/>
          <w:lang w:val="en-US"/>
        </w:rPr>
      </w:pPr>
      <w:r w:rsidRPr="00E65BFB">
        <w:rPr>
          <w:rFonts w:ascii="Times New Roman" w:hAnsi="Times New Roman" w:cs="Times New Roman"/>
          <w:sz w:val="24"/>
          <w:szCs w:val="24"/>
          <w:lang w:val="en-US"/>
        </w:rPr>
        <w:t>Resources and supervision: IS</w:t>
      </w:r>
      <w:r>
        <w:rPr>
          <w:rFonts w:ascii="Times New Roman" w:hAnsi="Times New Roman" w:cs="Times New Roman"/>
          <w:sz w:val="24"/>
          <w:szCs w:val="24"/>
          <w:lang w:val="en-US"/>
        </w:rPr>
        <w:t xml:space="preserve"> (senior author), MW</w:t>
      </w:r>
      <w:r w:rsidRPr="00E65BFB">
        <w:rPr>
          <w:rFonts w:ascii="Times New Roman" w:hAnsi="Times New Roman" w:cs="Times New Roman"/>
          <w:sz w:val="24"/>
          <w:szCs w:val="24"/>
          <w:lang w:val="en-US"/>
        </w:rPr>
        <w:t>. Formal</w:t>
      </w:r>
      <w:r>
        <w:rPr>
          <w:rFonts w:ascii="Times New Roman" w:hAnsi="Times New Roman" w:cs="Times New Roman"/>
          <w:sz w:val="24"/>
          <w:szCs w:val="24"/>
          <w:lang w:val="en-US"/>
        </w:rPr>
        <w:t xml:space="preserve"> analyses: TRS, NS. Writing – original draft preparation: </w:t>
      </w:r>
      <w:proofErr w:type="gramStart"/>
      <w:r>
        <w:rPr>
          <w:rFonts w:ascii="Times New Roman" w:hAnsi="Times New Roman" w:cs="Times New Roman"/>
          <w:sz w:val="24"/>
          <w:szCs w:val="24"/>
          <w:lang w:val="en-US"/>
        </w:rPr>
        <w:t>TRS,</w:t>
      </w:r>
      <w:proofErr w:type="gramEnd"/>
      <w:r>
        <w:rPr>
          <w:rFonts w:ascii="Times New Roman" w:hAnsi="Times New Roman" w:cs="Times New Roman"/>
          <w:sz w:val="24"/>
          <w:szCs w:val="24"/>
          <w:lang w:val="en-US"/>
        </w:rPr>
        <w:t xml:space="preserve"> IS. Writing – review and editing: TRS, PG, RS, FA, NS, AZ, SK, SÖ, MW, IS.</w:t>
      </w:r>
    </w:p>
    <w:p w:rsidR="00A02E42" w:rsidRDefault="00A02E42" w:rsidP="001A7E01">
      <w:pPr>
        <w:autoSpaceDE w:val="0"/>
        <w:autoSpaceDN w:val="0"/>
        <w:adjustRightInd w:val="0"/>
        <w:spacing w:after="0" w:line="480" w:lineRule="auto"/>
        <w:rPr>
          <w:rFonts w:ascii="Times New Roman" w:hAnsi="Times New Roman" w:cs="Times New Roman"/>
          <w:b/>
          <w:sz w:val="24"/>
          <w:szCs w:val="24"/>
          <w:lang w:val="en-US"/>
        </w:rPr>
      </w:pPr>
    </w:p>
    <w:p w:rsidR="00A02E42" w:rsidRPr="00651462" w:rsidRDefault="00A02E42" w:rsidP="001A7E01">
      <w:pPr>
        <w:spacing w:line="480" w:lineRule="auto"/>
        <w:rPr>
          <w:rFonts w:ascii="Times New Roman" w:hAnsi="Times New Roman" w:cs="Times New Roman"/>
          <w:sz w:val="24"/>
          <w:lang w:val="en-US"/>
        </w:rPr>
      </w:pPr>
      <w:r>
        <w:rPr>
          <w:rFonts w:ascii="Times New Roman" w:hAnsi="Times New Roman" w:cs="Times New Roman"/>
          <w:b/>
          <w:sz w:val="24"/>
          <w:szCs w:val="24"/>
          <w:lang w:val="en-US"/>
        </w:rPr>
        <w:t>Data Accessibility</w:t>
      </w:r>
      <w:r w:rsidRPr="00DE0D62">
        <w:rPr>
          <w:rFonts w:ascii="Times New Roman" w:hAnsi="Times New Roman" w:cs="Times New Roman"/>
          <w:b/>
          <w:sz w:val="24"/>
          <w:szCs w:val="24"/>
          <w:lang w:val="en-US"/>
        </w:rPr>
        <w:t xml:space="preserve"> Statement</w:t>
      </w:r>
      <w:r w:rsidRPr="00DE0D62">
        <w:rPr>
          <w:rFonts w:ascii="Times New Roman" w:hAnsi="Times New Roman" w:cs="Times New Roman"/>
          <w:b/>
          <w:sz w:val="24"/>
          <w:szCs w:val="24"/>
          <w:lang w:val="en-US"/>
        </w:rPr>
        <w:br/>
      </w:r>
      <w:r w:rsidRPr="00DE0D62">
        <w:rPr>
          <w:rFonts w:ascii="Times New Roman" w:hAnsi="Times New Roman" w:cs="Times New Roman"/>
          <w:sz w:val="24"/>
          <w:szCs w:val="24"/>
          <w:lang w:val="en-US"/>
        </w:rPr>
        <w:t xml:space="preserve">Any data not published </w:t>
      </w:r>
      <w:r>
        <w:rPr>
          <w:rFonts w:ascii="Times New Roman" w:hAnsi="Times New Roman" w:cs="Times New Roman"/>
          <w:sz w:val="24"/>
          <w:szCs w:val="24"/>
          <w:lang w:val="en-US"/>
        </w:rPr>
        <w:t xml:space="preserve">and supporting the results </w:t>
      </w:r>
      <w:r w:rsidRPr="00DE0D62">
        <w:rPr>
          <w:rFonts w:ascii="Times New Roman" w:hAnsi="Times New Roman" w:cs="Times New Roman"/>
          <w:sz w:val="24"/>
          <w:szCs w:val="24"/>
          <w:lang w:val="en-US"/>
        </w:rPr>
        <w:t xml:space="preserve">within the article </w:t>
      </w:r>
      <w:r>
        <w:rPr>
          <w:rFonts w:ascii="Times New Roman" w:hAnsi="Times New Roman" w:cs="Times New Roman"/>
          <w:sz w:val="24"/>
          <w:szCs w:val="24"/>
          <w:lang w:val="en-US"/>
        </w:rPr>
        <w:t>are</w:t>
      </w:r>
      <w:r w:rsidRPr="00DE0D62">
        <w:rPr>
          <w:rFonts w:ascii="Times New Roman" w:hAnsi="Times New Roman" w:cs="Times New Roman"/>
          <w:sz w:val="24"/>
          <w:szCs w:val="24"/>
          <w:lang w:val="en-US"/>
        </w:rPr>
        <w:t xml:space="preserve"> available from the corresponding</w:t>
      </w:r>
      <w:r>
        <w:rPr>
          <w:rFonts w:ascii="Times New Roman" w:hAnsi="Times New Roman" w:cs="Times New Roman"/>
          <w:sz w:val="24"/>
          <w:szCs w:val="24"/>
          <w:lang w:val="en-US"/>
        </w:rPr>
        <w:t xml:space="preserve"> author upon reasonable request.</w:t>
      </w:r>
      <w:r w:rsidRPr="00FF7D3E">
        <w:rPr>
          <w:rFonts w:ascii="Times New Roman" w:hAnsi="Times New Roman" w:cs="Times New Roman"/>
          <w:i/>
          <w:sz w:val="24"/>
          <w:szCs w:val="24"/>
          <w:lang w:val="en-US"/>
        </w:rPr>
        <w:t xml:space="preserve"> </w:t>
      </w:r>
      <w:r w:rsidRPr="00651462">
        <w:rPr>
          <w:rFonts w:ascii="Times New Roman" w:hAnsi="Times New Roman" w:cs="Times New Roman"/>
          <w:b/>
          <w:sz w:val="32"/>
          <w:szCs w:val="32"/>
          <w:lang w:val="en-US"/>
        </w:rPr>
        <w:br w:type="page"/>
      </w:r>
    </w:p>
    <w:p w:rsidR="00A02E42" w:rsidRPr="00310D29" w:rsidRDefault="00A02E42" w:rsidP="001A7E01">
      <w:pPr>
        <w:spacing w:line="480" w:lineRule="auto"/>
        <w:rPr>
          <w:rFonts w:ascii="Times New Roman" w:hAnsi="Times New Roman" w:cs="Times New Roman"/>
          <w:b/>
          <w:sz w:val="24"/>
          <w:lang w:val="en-US"/>
        </w:rPr>
      </w:pPr>
      <w:r w:rsidRPr="00310D29">
        <w:rPr>
          <w:rFonts w:ascii="Times New Roman" w:hAnsi="Times New Roman" w:cs="Times New Roman"/>
          <w:b/>
          <w:sz w:val="32"/>
          <w:szCs w:val="32"/>
          <w:lang w:val="en-US"/>
        </w:rPr>
        <w:lastRenderedPageBreak/>
        <w:t xml:space="preserve">ABSTRACT </w:t>
      </w:r>
    </w:p>
    <w:p w:rsidR="00A02E42" w:rsidRPr="00F03581" w:rsidRDefault="00A02E42" w:rsidP="001A7E01">
      <w:pPr>
        <w:autoSpaceDE w:val="0"/>
        <w:autoSpaceDN w:val="0"/>
        <w:adjustRightInd w:val="0"/>
        <w:spacing w:after="0" w:line="480" w:lineRule="auto"/>
        <w:jc w:val="both"/>
        <w:rPr>
          <w:rFonts w:ascii="Times New Roman" w:hAnsi="Times New Roman" w:cs="Times New Roman"/>
          <w:sz w:val="24"/>
          <w:szCs w:val="18"/>
          <w:lang w:val="en-US"/>
        </w:rPr>
      </w:pPr>
      <w:r w:rsidRPr="001B047C">
        <w:rPr>
          <w:rFonts w:ascii="Times New Roman" w:eastAsia="Calibri" w:hAnsi="Times New Roman" w:cs="Times New Roman"/>
          <w:b/>
          <w:sz w:val="24"/>
          <w:szCs w:val="28"/>
          <w:lang w:val="en-US"/>
        </w:rPr>
        <w:t>Objectives</w:t>
      </w:r>
      <w:r w:rsidRPr="00126528">
        <w:rPr>
          <w:rFonts w:ascii="Times New Roman" w:eastAsia="Calibri" w:hAnsi="Times New Roman" w:cs="Times New Roman"/>
          <w:sz w:val="24"/>
          <w:szCs w:val="28"/>
          <w:lang w:val="en-US"/>
        </w:rPr>
        <w:t xml:space="preserve">: </w:t>
      </w:r>
      <w:r>
        <w:rPr>
          <w:rFonts w:ascii="Times New Roman" w:hAnsi="Times New Roman" w:cs="Times New Roman"/>
          <w:sz w:val="24"/>
          <w:szCs w:val="18"/>
          <w:lang w:val="en-US"/>
        </w:rPr>
        <w:t xml:space="preserve">We evaluated birth cohort differences in depressive symptom burden, prevalence of depression diagnoses, and neuroticism, among Swedish 70-year-olds examined between 1976 and 2016. </w:t>
      </w:r>
    </w:p>
    <w:p w:rsidR="00A02E42" w:rsidRPr="006D49D0" w:rsidRDefault="00A02E42" w:rsidP="001A7E01">
      <w:pPr>
        <w:autoSpaceDE w:val="0"/>
        <w:autoSpaceDN w:val="0"/>
        <w:adjustRightInd w:val="0"/>
        <w:spacing w:after="0" w:line="480" w:lineRule="auto"/>
        <w:jc w:val="both"/>
        <w:rPr>
          <w:rFonts w:ascii="Times New Roman" w:hAnsi="Times New Roman" w:cs="Times New Roman"/>
          <w:sz w:val="24"/>
          <w:szCs w:val="18"/>
          <w:lang w:val="en-US"/>
        </w:rPr>
      </w:pPr>
      <w:r w:rsidRPr="00331E26">
        <w:rPr>
          <w:rFonts w:ascii="Times New Roman" w:hAnsi="Times New Roman" w:cs="Times New Roman"/>
          <w:b/>
          <w:sz w:val="24"/>
          <w:szCs w:val="18"/>
          <w:lang w:val="en-US"/>
        </w:rPr>
        <w:t>Methods</w:t>
      </w:r>
      <w:r w:rsidRPr="00331E26">
        <w:rPr>
          <w:rFonts w:ascii="Times New Roman" w:hAnsi="Times New Roman" w:cs="Times New Roman"/>
          <w:sz w:val="24"/>
          <w:szCs w:val="18"/>
          <w:lang w:val="en-US"/>
        </w:rPr>
        <w:t xml:space="preserve">: </w:t>
      </w:r>
      <w:r>
        <w:rPr>
          <w:rFonts w:ascii="Times New Roman" w:hAnsi="Times New Roman" w:cs="Times New Roman"/>
          <w:sz w:val="24"/>
          <w:szCs w:val="24"/>
          <w:lang w:val="en-US"/>
        </w:rPr>
        <w:t>We</w:t>
      </w:r>
      <w:r w:rsidRPr="00E45DC7">
        <w:rPr>
          <w:rFonts w:ascii="Times New Roman" w:hAnsi="Times New Roman" w:cs="Times New Roman"/>
          <w:sz w:val="24"/>
          <w:szCs w:val="24"/>
          <w:lang w:val="en-US"/>
        </w:rPr>
        <w:t xml:space="preserve"> used </w:t>
      </w:r>
      <w:r>
        <w:rPr>
          <w:rFonts w:ascii="Times New Roman" w:hAnsi="Times New Roman" w:cs="Times New Roman"/>
          <w:sz w:val="24"/>
          <w:szCs w:val="24"/>
          <w:lang w:val="en-US"/>
        </w:rPr>
        <w:t xml:space="preserve">a </w:t>
      </w:r>
      <w:r w:rsidRPr="00E45DC7">
        <w:rPr>
          <w:rFonts w:ascii="Times New Roman" w:hAnsi="Times New Roman" w:cs="Times New Roman"/>
          <w:sz w:val="24"/>
          <w:szCs w:val="24"/>
          <w:lang w:val="en-US"/>
        </w:rPr>
        <w:t xml:space="preserve">repeated cross-sectional </w:t>
      </w:r>
      <w:r>
        <w:rPr>
          <w:rFonts w:ascii="Times New Roman" w:hAnsi="Times New Roman" w:cs="Times New Roman"/>
          <w:sz w:val="24"/>
          <w:szCs w:val="24"/>
          <w:lang w:val="en-US"/>
        </w:rPr>
        <w:t xml:space="preserve">design </w:t>
      </w:r>
      <w:r w:rsidRPr="00E45DC7">
        <w:rPr>
          <w:rFonts w:ascii="Times New Roman" w:hAnsi="Times New Roman" w:cs="Times New Roman"/>
          <w:sz w:val="24"/>
          <w:szCs w:val="24"/>
          <w:lang w:val="en-US"/>
        </w:rPr>
        <w:t xml:space="preserve">examining four </w:t>
      </w:r>
      <w:r>
        <w:rPr>
          <w:rFonts w:ascii="Times New Roman" w:hAnsi="Times New Roman" w:cs="Times New Roman"/>
          <w:sz w:val="24"/>
          <w:szCs w:val="24"/>
          <w:lang w:val="en-US"/>
        </w:rPr>
        <w:t>representative population samples</w:t>
      </w:r>
      <w:r w:rsidRPr="00E45DC7">
        <w:rPr>
          <w:rFonts w:ascii="Times New Roman" w:hAnsi="Times New Roman" w:cs="Times New Roman"/>
          <w:sz w:val="24"/>
          <w:szCs w:val="24"/>
          <w:lang w:val="en-US"/>
        </w:rPr>
        <w:t xml:space="preserve"> of Swedish 70-year-olds (total n=</w:t>
      </w:r>
      <w:r>
        <w:rPr>
          <w:rFonts w:ascii="Times New Roman" w:hAnsi="Times New Roman" w:cs="Times New Roman"/>
          <w:sz w:val="24"/>
          <w:szCs w:val="24"/>
          <w:lang w:val="en-US"/>
        </w:rPr>
        <w:t>2</w:t>
      </w:r>
      <w:r w:rsidRPr="00F03581">
        <w:rPr>
          <w:rFonts w:ascii="Times New Roman" w:hAnsi="Times New Roman" w:cs="Times New Roman"/>
          <w:sz w:val="24"/>
          <w:szCs w:val="24"/>
          <w:lang w:val="en-US"/>
        </w:rPr>
        <w:t>27</w:t>
      </w:r>
      <w:r>
        <w:rPr>
          <w:rFonts w:ascii="Times New Roman" w:hAnsi="Times New Roman" w:cs="Times New Roman"/>
          <w:sz w:val="24"/>
          <w:szCs w:val="24"/>
          <w:lang w:val="en-US"/>
        </w:rPr>
        <w:t>9</w:t>
      </w:r>
      <w:r w:rsidRPr="00F03581">
        <w:rPr>
          <w:rFonts w:ascii="Times New Roman" w:hAnsi="Times New Roman" w:cs="Times New Roman"/>
          <w:sz w:val="24"/>
          <w:szCs w:val="24"/>
          <w:lang w:val="en-US"/>
        </w:rPr>
        <w:t>)</w:t>
      </w:r>
      <w:r w:rsidRPr="00E45DC7">
        <w:rPr>
          <w:rFonts w:ascii="Times New Roman" w:hAnsi="Times New Roman" w:cs="Times New Roman"/>
          <w:sz w:val="24"/>
          <w:szCs w:val="24"/>
          <w:lang w:val="en-US"/>
        </w:rPr>
        <w:t xml:space="preserve"> </w:t>
      </w:r>
      <w:r>
        <w:rPr>
          <w:rFonts w:ascii="Times New Roman" w:hAnsi="Times New Roman" w:cs="Times New Roman"/>
          <w:sz w:val="24"/>
          <w:szCs w:val="24"/>
          <w:lang w:val="en-US"/>
        </w:rPr>
        <w:t>with</w:t>
      </w:r>
      <w:r w:rsidRPr="00E45DC7">
        <w:rPr>
          <w:rFonts w:ascii="Times New Roman" w:hAnsi="Times New Roman" w:cs="Times New Roman"/>
          <w:sz w:val="24"/>
          <w:szCs w:val="24"/>
          <w:lang w:val="en-US"/>
        </w:rPr>
        <w:t xml:space="preserve"> identical methods in 1976-77 (n=</w:t>
      </w:r>
      <w:r>
        <w:rPr>
          <w:rFonts w:ascii="Times New Roman" w:hAnsi="Times New Roman" w:cs="Times New Roman"/>
          <w:sz w:val="24"/>
          <w:szCs w:val="24"/>
          <w:lang w:val="en-US"/>
        </w:rPr>
        <w:t>392</w:t>
      </w:r>
      <w:r w:rsidRPr="00F03581">
        <w:rPr>
          <w:rFonts w:ascii="Times New Roman" w:hAnsi="Times New Roman" w:cs="Times New Roman"/>
          <w:sz w:val="24"/>
          <w:szCs w:val="24"/>
          <w:lang w:val="en-US"/>
        </w:rPr>
        <w:t>),</w:t>
      </w:r>
      <w:r w:rsidRPr="00E45DC7">
        <w:rPr>
          <w:rFonts w:ascii="Times New Roman" w:hAnsi="Times New Roman" w:cs="Times New Roman"/>
          <w:sz w:val="24"/>
          <w:szCs w:val="24"/>
          <w:lang w:val="en-US"/>
        </w:rPr>
        <w:t xml:space="preserve"> 1992-93 (n=</w:t>
      </w:r>
      <w:r w:rsidRPr="00F03581">
        <w:rPr>
          <w:rFonts w:ascii="Times New Roman" w:hAnsi="Times New Roman" w:cs="Times New Roman"/>
          <w:sz w:val="24"/>
          <w:szCs w:val="24"/>
          <w:lang w:val="en-US"/>
        </w:rPr>
        <w:t>226</w:t>
      </w:r>
      <w:r w:rsidRPr="00E45DC7">
        <w:rPr>
          <w:rFonts w:ascii="Times New Roman" w:hAnsi="Times New Roman" w:cs="Times New Roman"/>
          <w:sz w:val="24"/>
          <w:szCs w:val="24"/>
          <w:lang w:val="en-US"/>
        </w:rPr>
        <w:t>), 2000-02 (n=</w:t>
      </w:r>
      <w:r w:rsidRPr="00F03581">
        <w:rPr>
          <w:rFonts w:ascii="Times New Roman" w:hAnsi="Times New Roman" w:cs="Times New Roman"/>
          <w:sz w:val="24"/>
          <w:szCs w:val="24"/>
          <w:lang w:val="en-US"/>
        </w:rPr>
        <w:t>487),</w:t>
      </w:r>
      <w:r w:rsidRPr="00E45DC7">
        <w:rPr>
          <w:rFonts w:ascii="Times New Roman" w:hAnsi="Times New Roman" w:cs="Times New Roman"/>
          <w:sz w:val="24"/>
          <w:szCs w:val="24"/>
          <w:lang w:val="en-US"/>
        </w:rPr>
        <w:t xml:space="preserve"> and 2014-16 (n=</w:t>
      </w:r>
      <w:r>
        <w:rPr>
          <w:rFonts w:ascii="Times New Roman" w:hAnsi="Times New Roman" w:cs="Times New Roman"/>
          <w:sz w:val="24"/>
          <w:szCs w:val="24"/>
          <w:lang w:val="en-US"/>
        </w:rPr>
        <w:t>1166</w:t>
      </w:r>
      <w:r w:rsidRPr="00F0358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18"/>
          <w:lang w:val="en-US"/>
        </w:rPr>
        <w:t>Depressive symptom burden</w:t>
      </w:r>
      <w:r w:rsidRPr="00B865DF">
        <w:rPr>
          <w:rFonts w:ascii="Times New Roman" w:hAnsi="Times New Roman" w:cs="Times New Roman"/>
          <w:sz w:val="24"/>
          <w:szCs w:val="18"/>
          <w:lang w:val="en-US"/>
        </w:rPr>
        <w:t xml:space="preserve"> w</w:t>
      </w:r>
      <w:r>
        <w:rPr>
          <w:rFonts w:ascii="Times New Roman" w:hAnsi="Times New Roman" w:cs="Times New Roman"/>
          <w:sz w:val="24"/>
          <w:szCs w:val="18"/>
          <w:lang w:val="en-US"/>
        </w:rPr>
        <w:t>as</w:t>
      </w:r>
      <w:r w:rsidRPr="00B865DF">
        <w:rPr>
          <w:rFonts w:ascii="Times New Roman" w:hAnsi="Times New Roman" w:cs="Times New Roman"/>
          <w:sz w:val="24"/>
          <w:szCs w:val="18"/>
          <w:lang w:val="en-US"/>
        </w:rPr>
        <w:t xml:space="preserve"> rated </w:t>
      </w:r>
      <w:r>
        <w:rPr>
          <w:rFonts w:ascii="Times New Roman" w:hAnsi="Times New Roman" w:cs="Times New Roman"/>
          <w:sz w:val="24"/>
          <w:szCs w:val="18"/>
          <w:lang w:val="en-US"/>
        </w:rPr>
        <w:t>with</w:t>
      </w:r>
      <w:r w:rsidRPr="00B865DF">
        <w:rPr>
          <w:rFonts w:ascii="Times New Roman" w:hAnsi="Times New Roman" w:cs="Times New Roman"/>
          <w:sz w:val="24"/>
          <w:szCs w:val="18"/>
          <w:lang w:val="en-US"/>
        </w:rPr>
        <w:t xml:space="preserve"> </w:t>
      </w:r>
      <w:r>
        <w:rPr>
          <w:rFonts w:ascii="Times New Roman" w:hAnsi="Times New Roman" w:cs="Times New Roman"/>
          <w:sz w:val="24"/>
          <w:szCs w:val="18"/>
          <w:lang w:val="en-US"/>
        </w:rPr>
        <w:t xml:space="preserve">the </w:t>
      </w:r>
      <w:r w:rsidRPr="00B865DF">
        <w:rPr>
          <w:rFonts w:ascii="Times New Roman" w:hAnsi="Times New Roman" w:cs="Times New Roman"/>
          <w:sz w:val="24"/>
          <w:szCs w:val="18"/>
          <w:lang w:val="en-US"/>
        </w:rPr>
        <w:t>M</w:t>
      </w:r>
      <w:r>
        <w:rPr>
          <w:rFonts w:ascii="Times New Roman" w:hAnsi="Times New Roman" w:cs="Times New Roman"/>
          <w:sz w:val="24"/>
          <w:szCs w:val="18"/>
          <w:lang w:val="en-US"/>
        </w:rPr>
        <w:t>ont</w:t>
      </w:r>
      <w:r w:rsidRPr="00B865DF">
        <w:rPr>
          <w:rFonts w:ascii="Times New Roman" w:hAnsi="Times New Roman" w:cs="Times New Roman"/>
          <w:sz w:val="24"/>
          <w:szCs w:val="18"/>
          <w:lang w:val="en-US"/>
        </w:rPr>
        <w:t xml:space="preserve">gomery </w:t>
      </w:r>
      <w:proofErr w:type="spellStart"/>
      <w:r w:rsidRPr="00B865DF">
        <w:rPr>
          <w:rFonts w:ascii="Times New Roman" w:hAnsi="Times New Roman" w:cs="Times New Roman"/>
          <w:sz w:val="24"/>
          <w:szCs w:val="18"/>
          <w:lang w:val="en-US"/>
        </w:rPr>
        <w:t>Åsberg</w:t>
      </w:r>
      <w:proofErr w:type="spellEnd"/>
      <w:r w:rsidRPr="00B865DF">
        <w:rPr>
          <w:rFonts w:ascii="Times New Roman" w:hAnsi="Times New Roman" w:cs="Times New Roman"/>
          <w:sz w:val="24"/>
          <w:szCs w:val="18"/>
          <w:lang w:val="en-US"/>
        </w:rPr>
        <w:t xml:space="preserve"> </w:t>
      </w:r>
      <w:r>
        <w:rPr>
          <w:rFonts w:ascii="Times New Roman" w:hAnsi="Times New Roman" w:cs="Times New Roman"/>
          <w:sz w:val="24"/>
          <w:szCs w:val="18"/>
          <w:lang w:val="en-US"/>
        </w:rPr>
        <w:t xml:space="preserve">Depression </w:t>
      </w:r>
      <w:r w:rsidRPr="00B865DF">
        <w:rPr>
          <w:rFonts w:ascii="Times New Roman" w:hAnsi="Times New Roman" w:cs="Times New Roman"/>
          <w:sz w:val="24"/>
          <w:szCs w:val="18"/>
          <w:lang w:val="en-US"/>
        </w:rPr>
        <w:t>Rating Scale.</w:t>
      </w:r>
      <w:r>
        <w:rPr>
          <w:rFonts w:ascii="Times New Roman" w:hAnsi="Times New Roman" w:cs="Times New Roman"/>
          <w:sz w:val="24"/>
          <w:szCs w:val="18"/>
          <w:lang w:val="en-US"/>
        </w:rPr>
        <w:t xml:space="preserve"> Major depression was diagnosed </w:t>
      </w:r>
      <w:r w:rsidRPr="00B865DF">
        <w:rPr>
          <w:rFonts w:ascii="Times New Roman" w:hAnsi="Times New Roman" w:cs="Times New Roman"/>
          <w:sz w:val="24"/>
          <w:szCs w:val="18"/>
          <w:lang w:val="en-US"/>
        </w:rPr>
        <w:t>according to DSM</w:t>
      </w:r>
      <w:r>
        <w:rPr>
          <w:rFonts w:ascii="Times New Roman" w:hAnsi="Times New Roman" w:cs="Times New Roman"/>
          <w:sz w:val="24"/>
          <w:szCs w:val="18"/>
          <w:lang w:val="en-US"/>
        </w:rPr>
        <w:t>-5,</w:t>
      </w:r>
      <w:r>
        <w:rPr>
          <w:rFonts w:ascii="Times New Roman" w:hAnsi="Times New Roman" w:cs="Times New Roman"/>
          <w:sz w:val="24"/>
          <w:szCs w:val="24"/>
          <w:lang w:val="en-US"/>
        </w:rPr>
        <w:t xml:space="preserve"> </w:t>
      </w:r>
      <w:r>
        <w:rPr>
          <w:rFonts w:ascii="Times New Roman" w:hAnsi="Times New Roman" w:cs="Times New Roman"/>
          <w:sz w:val="24"/>
          <w:szCs w:val="18"/>
          <w:lang w:val="en-US"/>
        </w:rPr>
        <w:t xml:space="preserve">and minor depression according to </w:t>
      </w:r>
      <w:r w:rsidRPr="001A3041">
        <w:rPr>
          <w:rFonts w:ascii="Times New Roman" w:hAnsi="Times New Roman" w:cs="Times New Roman"/>
          <w:sz w:val="24"/>
          <w:szCs w:val="24"/>
          <w:lang w:val="en-US"/>
        </w:rPr>
        <w:t>DSM-IV-TR research criteria</w:t>
      </w:r>
      <w:r>
        <w:rPr>
          <w:rFonts w:ascii="Times New Roman" w:hAnsi="Times New Roman" w:cs="Times New Roman"/>
          <w:sz w:val="24"/>
          <w:szCs w:val="24"/>
          <w:lang w:val="en-US"/>
        </w:rPr>
        <w:t>.</w:t>
      </w:r>
      <w:r>
        <w:rPr>
          <w:rFonts w:ascii="Times New Roman" w:hAnsi="Times New Roman" w:cs="Times New Roman"/>
          <w:sz w:val="24"/>
          <w:szCs w:val="18"/>
          <w:lang w:val="en-US"/>
        </w:rPr>
        <w:t xml:space="preserve"> N</w:t>
      </w:r>
      <w:r w:rsidRPr="00B865DF">
        <w:rPr>
          <w:rFonts w:ascii="Times New Roman" w:hAnsi="Times New Roman" w:cs="Times New Roman"/>
          <w:sz w:val="24"/>
          <w:szCs w:val="18"/>
          <w:lang w:val="en-US"/>
        </w:rPr>
        <w:t>euroticism</w:t>
      </w:r>
      <w:r>
        <w:rPr>
          <w:rFonts w:ascii="Times New Roman" w:hAnsi="Times New Roman" w:cs="Times New Roman"/>
          <w:sz w:val="24"/>
          <w:szCs w:val="18"/>
          <w:lang w:val="en-US"/>
        </w:rPr>
        <w:t xml:space="preserve"> was rated</w:t>
      </w:r>
      <w:r w:rsidRPr="00B865DF">
        <w:rPr>
          <w:rFonts w:ascii="Times New Roman" w:hAnsi="Times New Roman" w:cs="Times New Roman"/>
          <w:sz w:val="24"/>
          <w:szCs w:val="18"/>
          <w:lang w:val="en-US"/>
        </w:rPr>
        <w:t xml:space="preserve"> </w:t>
      </w:r>
      <w:r>
        <w:rPr>
          <w:rFonts w:ascii="Times New Roman" w:hAnsi="Times New Roman" w:cs="Times New Roman"/>
          <w:sz w:val="24"/>
          <w:szCs w:val="18"/>
          <w:lang w:val="en-US"/>
        </w:rPr>
        <w:t>with the</w:t>
      </w:r>
      <w:r w:rsidRPr="00B865DF">
        <w:rPr>
          <w:rFonts w:ascii="Times New Roman" w:hAnsi="Times New Roman" w:cs="Times New Roman"/>
          <w:sz w:val="24"/>
          <w:szCs w:val="18"/>
          <w:lang w:val="en-US"/>
        </w:rPr>
        <w:t xml:space="preserve"> Eys</w:t>
      </w:r>
      <w:r>
        <w:rPr>
          <w:rFonts w:ascii="Times New Roman" w:hAnsi="Times New Roman" w:cs="Times New Roman"/>
          <w:sz w:val="24"/>
          <w:szCs w:val="18"/>
          <w:lang w:val="en-US"/>
        </w:rPr>
        <w:t xml:space="preserve">enck Personality Inventory. </w:t>
      </w:r>
    </w:p>
    <w:p w:rsidR="00A02E42" w:rsidRPr="00A622DD"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r w:rsidRPr="00012FB9">
        <w:rPr>
          <w:rFonts w:ascii="Times New Roman" w:hAnsi="Times New Roman" w:cs="Times New Roman"/>
          <w:b/>
          <w:sz w:val="24"/>
          <w:szCs w:val="24"/>
          <w:lang w:val="en-US"/>
        </w:rPr>
        <w:t>Results</w:t>
      </w:r>
      <w:r w:rsidRPr="00012FB9">
        <w:rPr>
          <w:rFonts w:ascii="Times New Roman" w:hAnsi="Times New Roman" w:cs="Times New Roman"/>
          <w:sz w:val="24"/>
          <w:szCs w:val="24"/>
          <w:lang w:val="en-US"/>
        </w:rPr>
        <w:t xml:space="preserve">: </w:t>
      </w:r>
      <w:r>
        <w:rPr>
          <w:rFonts w:ascii="Times New Roman" w:hAnsi="Times New Roman" w:cs="Times New Roman"/>
          <w:sz w:val="24"/>
          <w:szCs w:val="20"/>
          <w:lang w:val="en-US"/>
        </w:rPr>
        <w:t>For women</w:t>
      </w:r>
      <w:r w:rsidRPr="0048511C">
        <w:rPr>
          <w:rFonts w:ascii="Times New Roman" w:hAnsi="Times New Roman" w:cs="Times New Roman"/>
          <w:sz w:val="24"/>
          <w:szCs w:val="20"/>
          <w:lang w:val="en-US"/>
        </w:rPr>
        <w:t xml:space="preserve"> </w:t>
      </w:r>
      <w:r>
        <w:rPr>
          <w:rFonts w:ascii="Times New Roman" w:hAnsi="Times New Roman" w:cs="Times New Roman"/>
          <w:sz w:val="24"/>
          <w:szCs w:val="20"/>
          <w:lang w:val="en-US"/>
        </w:rPr>
        <w:t xml:space="preserve">in </w:t>
      </w:r>
      <w:r w:rsidRPr="00FA0BAB">
        <w:rPr>
          <w:rFonts w:ascii="Times New Roman" w:hAnsi="Times New Roman" w:cs="Times New Roman"/>
          <w:sz w:val="24"/>
          <w:szCs w:val="20"/>
          <w:lang w:val="en-US"/>
        </w:rPr>
        <w:t>2014-16, MADRS score (4.4 vs. 6</w:t>
      </w:r>
      <w:r>
        <w:rPr>
          <w:rFonts w:ascii="Times New Roman" w:hAnsi="Times New Roman" w:cs="Times New Roman"/>
          <w:sz w:val="24"/>
          <w:szCs w:val="20"/>
          <w:lang w:val="en-US"/>
        </w:rPr>
        <w:t>.1</w:t>
      </w:r>
      <w:r w:rsidRPr="00FA0BAB">
        <w:rPr>
          <w:rFonts w:ascii="Times New Roman" w:hAnsi="Times New Roman" w:cs="Times New Roman"/>
          <w:sz w:val="24"/>
          <w:szCs w:val="20"/>
          <w:lang w:val="en-US"/>
        </w:rPr>
        <w:t xml:space="preserve"> vs. 5.8; </w:t>
      </w:r>
      <w:r w:rsidRPr="00A80725">
        <w:rPr>
          <w:rFonts w:ascii="Times New Roman" w:hAnsi="Times New Roman" w:cs="Times New Roman"/>
          <w:i/>
          <w:sz w:val="24"/>
          <w:szCs w:val="20"/>
          <w:lang w:val="en-US"/>
        </w:rPr>
        <w:t>p</w:t>
      </w:r>
      <w:r w:rsidRPr="00FA0BAB">
        <w:rPr>
          <w:rFonts w:ascii="Times New Roman" w:hAnsi="Times New Roman" w:cs="Times New Roman"/>
          <w:sz w:val="24"/>
          <w:szCs w:val="20"/>
          <w:lang w:val="en-US"/>
        </w:rPr>
        <w:t>&lt;0.05)</w:t>
      </w:r>
      <w:r>
        <w:rPr>
          <w:rFonts w:ascii="Times New Roman" w:hAnsi="Times New Roman" w:cs="Times New Roman"/>
          <w:sz w:val="24"/>
          <w:szCs w:val="24"/>
          <w:lang w:val="en-US"/>
        </w:rPr>
        <w:t xml:space="preserve"> </w:t>
      </w:r>
      <w:r w:rsidRPr="00FA0BAB">
        <w:rPr>
          <w:rFonts w:ascii="Times New Roman" w:hAnsi="Times New Roman" w:cs="Times New Roman"/>
          <w:sz w:val="24"/>
          <w:szCs w:val="24"/>
          <w:lang w:val="en-US"/>
        </w:rPr>
        <w:t xml:space="preserve">and neuroticism </w:t>
      </w:r>
      <w:r>
        <w:rPr>
          <w:rFonts w:ascii="Times New Roman" w:hAnsi="Times New Roman" w:cs="Times New Roman"/>
          <w:sz w:val="24"/>
          <w:szCs w:val="20"/>
          <w:lang w:val="en-US"/>
        </w:rPr>
        <w:t>(6.6 vs. 7.7 vs. 9.2</w:t>
      </w:r>
      <w:r w:rsidRPr="00FA0BAB">
        <w:rPr>
          <w:rFonts w:ascii="Times New Roman" w:hAnsi="Times New Roman" w:cs="Times New Roman"/>
          <w:sz w:val="24"/>
          <w:szCs w:val="20"/>
          <w:lang w:val="en-US"/>
        </w:rPr>
        <w:t xml:space="preserve">; </w:t>
      </w:r>
      <w:r w:rsidRPr="00A80725">
        <w:rPr>
          <w:rFonts w:ascii="Times New Roman" w:hAnsi="Times New Roman" w:cs="Times New Roman"/>
          <w:i/>
          <w:sz w:val="24"/>
          <w:szCs w:val="20"/>
          <w:lang w:val="en-US"/>
        </w:rPr>
        <w:t>p</w:t>
      </w:r>
      <w:r w:rsidRPr="00FA0BAB">
        <w:rPr>
          <w:rFonts w:ascii="Times New Roman" w:hAnsi="Times New Roman" w:cs="Times New Roman"/>
          <w:sz w:val="24"/>
          <w:szCs w:val="20"/>
          <w:lang w:val="en-US"/>
        </w:rPr>
        <w:t>&lt;0.05</w:t>
      </w:r>
      <w:r>
        <w:rPr>
          <w:rFonts w:ascii="Times New Roman" w:hAnsi="Times New Roman" w:cs="Times New Roman"/>
          <w:sz w:val="24"/>
          <w:szCs w:val="20"/>
          <w:lang w:val="en-US"/>
        </w:rPr>
        <w:t xml:space="preserve">) </w:t>
      </w:r>
      <w:r>
        <w:rPr>
          <w:rFonts w:ascii="Times New Roman" w:hAnsi="Times New Roman" w:cs="Times New Roman"/>
          <w:sz w:val="24"/>
          <w:szCs w:val="24"/>
          <w:lang w:val="en-US"/>
        </w:rPr>
        <w:t>were</w:t>
      </w:r>
      <w:r w:rsidRPr="00FA0BAB">
        <w:rPr>
          <w:rFonts w:ascii="Times New Roman" w:hAnsi="Times New Roman" w:cs="Times New Roman"/>
          <w:sz w:val="24"/>
          <w:szCs w:val="24"/>
          <w:lang w:val="en-US"/>
        </w:rPr>
        <w:t xml:space="preserve"> lower </w:t>
      </w:r>
      <w:r w:rsidRPr="00FA0BAB">
        <w:rPr>
          <w:rFonts w:ascii="Times New Roman" w:hAnsi="Times New Roman" w:cs="Times New Roman"/>
          <w:sz w:val="24"/>
          <w:szCs w:val="20"/>
          <w:lang w:val="en-US"/>
        </w:rPr>
        <w:t>compared to 1992-93 and 1976-77</w:t>
      </w:r>
      <w:r>
        <w:rPr>
          <w:rFonts w:ascii="Times New Roman" w:hAnsi="Times New Roman" w:cs="Times New Roman"/>
          <w:sz w:val="24"/>
          <w:szCs w:val="20"/>
          <w:lang w:val="en-US"/>
        </w:rPr>
        <w:t>, and</w:t>
      </w:r>
      <w:r w:rsidRPr="00FA0BAB">
        <w:rPr>
          <w:rFonts w:ascii="Times New Roman" w:hAnsi="Times New Roman" w:cs="Times New Roman"/>
          <w:sz w:val="24"/>
          <w:szCs w:val="20"/>
          <w:lang w:val="en-US"/>
        </w:rPr>
        <w:t xml:space="preserve"> </w:t>
      </w:r>
      <w:r w:rsidRPr="00FA0BAB">
        <w:rPr>
          <w:rFonts w:ascii="Times New Roman" w:hAnsi="Times New Roman" w:cs="Times New Roman"/>
          <w:sz w:val="24"/>
          <w:lang w:val="en-US"/>
        </w:rPr>
        <w:t>t</w:t>
      </w:r>
      <w:r w:rsidRPr="00FA0BAB">
        <w:rPr>
          <w:rFonts w:ascii="Times New Roman" w:hAnsi="Times New Roman" w:cs="Times New Roman"/>
          <w:sz w:val="24"/>
          <w:szCs w:val="24"/>
          <w:lang w:val="en-US"/>
        </w:rPr>
        <w:t>he prevalence of any depression was lower compared to 2000-02 and 1992-93</w:t>
      </w:r>
      <w:r>
        <w:rPr>
          <w:rFonts w:ascii="Times New Roman" w:hAnsi="Times New Roman" w:cs="Times New Roman"/>
          <w:sz w:val="24"/>
          <w:szCs w:val="24"/>
          <w:lang w:val="en-US"/>
        </w:rPr>
        <w:t xml:space="preserve"> (10.9% vs. 16.9% vs. 18.1</w:t>
      </w:r>
      <w:r w:rsidRPr="00FA0BAB">
        <w:rPr>
          <w:rFonts w:ascii="Times New Roman" w:hAnsi="Times New Roman" w:cs="Times New Roman"/>
          <w:sz w:val="24"/>
          <w:szCs w:val="24"/>
          <w:lang w:val="en-US"/>
        </w:rPr>
        <w:t xml:space="preserve">%; </w:t>
      </w:r>
      <w:r w:rsidRPr="00A80725">
        <w:rPr>
          <w:rFonts w:ascii="Times New Roman" w:hAnsi="Times New Roman" w:cs="Times New Roman"/>
          <w:i/>
          <w:sz w:val="24"/>
          <w:szCs w:val="20"/>
          <w:lang w:val="en-US"/>
        </w:rPr>
        <w:t>p</w:t>
      </w:r>
      <w:r w:rsidRPr="00FA0BAB">
        <w:rPr>
          <w:rFonts w:ascii="Times New Roman" w:hAnsi="Times New Roman" w:cs="Times New Roman"/>
          <w:sz w:val="24"/>
          <w:szCs w:val="20"/>
          <w:lang w:val="en-US"/>
        </w:rPr>
        <w:t>&lt;0.05)</w:t>
      </w:r>
      <w:r w:rsidRPr="00FA0BAB">
        <w:rPr>
          <w:rFonts w:ascii="Times New Roman" w:hAnsi="Times New Roman" w:cs="Times New Roman"/>
          <w:sz w:val="24"/>
          <w:lang w:val="en-US"/>
        </w:rPr>
        <w:t>.</w:t>
      </w:r>
      <w:r w:rsidRPr="00FA0BAB">
        <w:rPr>
          <w:rFonts w:ascii="Times New Roman" w:hAnsi="Times New Roman" w:cs="Times New Roman"/>
          <w:sz w:val="24"/>
          <w:szCs w:val="24"/>
          <w:lang w:val="en-US"/>
        </w:rPr>
        <w:t xml:space="preserve"> For men, we</w:t>
      </w:r>
      <w:r>
        <w:rPr>
          <w:rFonts w:ascii="Times New Roman" w:hAnsi="Times New Roman" w:cs="Times New Roman"/>
          <w:sz w:val="24"/>
          <w:szCs w:val="24"/>
          <w:lang w:val="en-US"/>
        </w:rPr>
        <w:t xml:space="preserve"> observed n</w:t>
      </w:r>
      <w:r>
        <w:rPr>
          <w:rFonts w:ascii="Times New Roman" w:hAnsi="Times New Roman" w:cs="Times New Roman"/>
          <w:sz w:val="24"/>
          <w:szCs w:val="20"/>
          <w:lang w:val="en-US"/>
        </w:rPr>
        <w:t xml:space="preserve">o birth cohort differences in depression, while neuroticism </w:t>
      </w:r>
      <w:r>
        <w:rPr>
          <w:rFonts w:ascii="Times New Roman" w:hAnsi="Times New Roman" w:cs="Times New Roman"/>
          <w:sz w:val="24"/>
          <w:lang w:val="en-US"/>
        </w:rPr>
        <w:t xml:space="preserve">was found to be lower in 2014-16 compared to 1976-77 among men </w:t>
      </w:r>
      <w:r>
        <w:rPr>
          <w:rFonts w:ascii="Times New Roman" w:hAnsi="Times New Roman" w:cs="Times New Roman"/>
          <w:sz w:val="24"/>
          <w:szCs w:val="20"/>
          <w:lang w:val="en-US"/>
        </w:rPr>
        <w:t xml:space="preserve">without depression (5.1 vs. 5.9; </w:t>
      </w:r>
      <w:r w:rsidRPr="009E5A4E">
        <w:rPr>
          <w:rFonts w:ascii="Times New Roman" w:hAnsi="Times New Roman" w:cs="Times New Roman"/>
          <w:i/>
          <w:sz w:val="24"/>
          <w:szCs w:val="20"/>
          <w:lang w:val="en-US"/>
        </w:rPr>
        <w:t>p</w:t>
      </w:r>
      <w:r>
        <w:rPr>
          <w:rFonts w:ascii="Times New Roman" w:hAnsi="Times New Roman" w:cs="Times New Roman"/>
          <w:sz w:val="24"/>
          <w:szCs w:val="20"/>
          <w:lang w:val="en-US"/>
        </w:rPr>
        <w:t>&lt;0.01</w:t>
      </w:r>
      <w:r w:rsidRPr="009E5A4E">
        <w:rPr>
          <w:rFonts w:ascii="Times New Roman" w:hAnsi="Times New Roman" w:cs="Times New Roman"/>
          <w:sz w:val="24"/>
          <w:szCs w:val="20"/>
          <w:lang w:val="en-US"/>
        </w:rPr>
        <w:t>)</w:t>
      </w:r>
      <w:r>
        <w:rPr>
          <w:rFonts w:ascii="Times New Roman" w:hAnsi="Times New Roman" w:cs="Times New Roman"/>
          <w:sz w:val="24"/>
          <w:lang w:val="en-US"/>
        </w:rPr>
        <w:t>.</w:t>
      </w:r>
      <w:r>
        <w:rPr>
          <w:rFonts w:ascii="Times New Roman" w:hAnsi="Times New Roman" w:cs="Times New Roman"/>
          <w:sz w:val="24"/>
          <w:szCs w:val="24"/>
          <w:lang w:val="en-US"/>
        </w:rPr>
        <w:t xml:space="preserve"> </w:t>
      </w:r>
      <w:r>
        <w:rPr>
          <w:rFonts w:ascii="Times New Roman" w:hAnsi="Times New Roman" w:cs="Times New Roman"/>
          <w:sz w:val="24"/>
          <w:lang w:val="en-US"/>
        </w:rPr>
        <w:t xml:space="preserve">The sex difference </w:t>
      </w:r>
      <w:r w:rsidRPr="00D330A1">
        <w:rPr>
          <w:rFonts w:ascii="Times New Roman" w:hAnsi="Times New Roman" w:cs="Times New Roman"/>
          <w:sz w:val="24"/>
          <w:szCs w:val="24"/>
          <w:lang w:val="en-US"/>
        </w:rPr>
        <w:t>for MADRS and neuroticism</w:t>
      </w:r>
      <w:r w:rsidRPr="00D330A1">
        <w:rPr>
          <w:rFonts w:ascii="Times New Roman" w:hAnsi="Times New Roman" w:cs="Times New Roman"/>
          <w:sz w:val="24"/>
          <w:lang w:val="en-US"/>
        </w:rPr>
        <w:t xml:space="preserve"> declined</w:t>
      </w:r>
      <w:r>
        <w:rPr>
          <w:rFonts w:ascii="Times New Roman" w:hAnsi="Times New Roman" w:cs="Times New Roman"/>
          <w:sz w:val="24"/>
          <w:lang w:val="en-US"/>
        </w:rPr>
        <w:t xml:space="preserve"> between 1976-77 and 2014-16</w:t>
      </w:r>
      <w:r>
        <w:rPr>
          <w:rFonts w:ascii="Times New Roman" w:hAnsi="Times New Roman" w:cs="Times New Roman"/>
          <w:sz w:val="24"/>
          <w:szCs w:val="24"/>
          <w:lang w:val="en-US"/>
        </w:rPr>
        <w:t xml:space="preserve"> (cohort</w:t>
      </w:r>
      <w:r>
        <w:rPr>
          <w:rFonts w:ascii="Times New Roman" w:hAnsi="Times New Roman" w:cs="Times New Roman"/>
          <w:sz w:val="24"/>
          <w:szCs w:val="20"/>
          <w:lang w:val="en-US"/>
        </w:rPr>
        <w:t>*</w:t>
      </w:r>
      <w:r>
        <w:rPr>
          <w:rFonts w:ascii="Times New Roman" w:hAnsi="Times New Roman" w:cs="Times New Roman"/>
          <w:sz w:val="24"/>
          <w:szCs w:val="24"/>
          <w:lang w:val="en-US"/>
        </w:rPr>
        <w:t xml:space="preserve">sex </w:t>
      </w:r>
      <w:r w:rsidRPr="009E5A4E">
        <w:rPr>
          <w:rFonts w:ascii="Times New Roman" w:hAnsi="Times New Roman" w:cs="Times New Roman"/>
          <w:i/>
          <w:sz w:val="24"/>
          <w:szCs w:val="20"/>
          <w:lang w:val="en-US"/>
        </w:rPr>
        <w:t>p</w:t>
      </w:r>
      <w:r>
        <w:rPr>
          <w:rFonts w:ascii="Times New Roman" w:hAnsi="Times New Roman" w:cs="Times New Roman"/>
          <w:sz w:val="24"/>
          <w:szCs w:val="20"/>
          <w:lang w:val="en-US"/>
        </w:rPr>
        <w:t>&lt;</w:t>
      </w:r>
      <w:r w:rsidRPr="009E5A4E">
        <w:rPr>
          <w:rFonts w:ascii="Times New Roman" w:hAnsi="Times New Roman" w:cs="Times New Roman"/>
          <w:sz w:val="24"/>
          <w:szCs w:val="20"/>
          <w:lang w:val="en-US"/>
        </w:rPr>
        <w:t>0.05)</w:t>
      </w:r>
      <w:r>
        <w:rPr>
          <w:rFonts w:ascii="Times New Roman" w:hAnsi="Times New Roman" w:cs="Times New Roman"/>
          <w:sz w:val="24"/>
          <w:szCs w:val="24"/>
          <w:lang w:val="en-US"/>
        </w:rPr>
        <w:t>.</w:t>
      </w:r>
    </w:p>
    <w:p w:rsidR="00A02E42" w:rsidRDefault="00A02E42" w:rsidP="001A7E01">
      <w:pPr>
        <w:autoSpaceDE w:val="0"/>
        <w:autoSpaceDN w:val="0"/>
        <w:adjustRightInd w:val="0"/>
        <w:spacing w:after="0" w:line="480" w:lineRule="auto"/>
        <w:jc w:val="both"/>
        <w:rPr>
          <w:rFonts w:ascii="Times New Roman" w:hAnsi="Times New Roman" w:cs="Times New Roman"/>
          <w:sz w:val="24"/>
          <w:lang w:val="en-US"/>
        </w:rPr>
      </w:pPr>
      <w:r w:rsidRPr="009478DB">
        <w:rPr>
          <w:rFonts w:ascii="Times New Roman" w:hAnsi="Times New Roman" w:cs="Times New Roman"/>
          <w:b/>
          <w:sz w:val="24"/>
          <w:lang w:val="en-US"/>
        </w:rPr>
        <w:t>Conclusions</w:t>
      </w:r>
      <w:r w:rsidRPr="0048511C">
        <w:rPr>
          <w:rFonts w:ascii="Times New Roman" w:hAnsi="Times New Roman" w:cs="Times New Roman"/>
          <w:sz w:val="24"/>
          <w:szCs w:val="24"/>
          <w:lang w:val="en-US"/>
        </w:rPr>
        <w:t xml:space="preserve">: </w:t>
      </w:r>
      <w:r w:rsidRPr="0048511C">
        <w:rPr>
          <w:rFonts w:ascii="Times New Roman" w:hAnsi="Times New Roman" w:cs="Times New Roman"/>
          <w:sz w:val="24"/>
          <w:szCs w:val="18"/>
          <w:lang w:val="en-US"/>
        </w:rPr>
        <w:t xml:space="preserve">Depressive burden and neuroticism decreased in </w:t>
      </w:r>
      <w:r>
        <w:rPr>
          <w:rFonts w:ascii="Times New Roman" w:hAnsi="Times New Roman" w:cs="Times New Roman"/>
          <w:sz w:val="24"/>
          <w:szCs w:val="18"/>
          <w:lang w:val="en-US"/>
        </w:rPr>
        <w:t xml:space="preserve">70-year-old </w:t>
      </w:r>
      <w:r w:rsidRPr="0048511C">
        <w:rPr>
          <w:rFonts w:ascii="Times New Roman" w:hAnsi="Times New Roman" w:cs="Times New Roman"/>
          <w:sz w:val="24"/>
          <w:szCs w:val="18"/>
          <w:lang w:val="en-US"/>
        </w:rPr>
        <w:t xml:space="preserve">women between 1976 and 2016. </w:t>
      </w:r>
    </w:p>
    <w:p w:rsidR="00A02E42" w:rsidRDefault="00A02E42" w:rsidP="001A7E01">
      <w:pPr>
        <w:autoSpaceDE w:val="0"/>
        <w:autoSpaceDN w:val="0"/>
        <w:adjustRightInd w:val="0"/>
        <w:spacing w:after="0" w:line="480" w:lineRule="auto"/>
        <w:jc w:val="both"/>
        <w:rPr>
          <w:rFonts w:ascii="Times New Roman" w:hAnsi="Times New Roman" w:cs="Times New Roman"/>
          <w:sz w:val="24"/>
          <w:lang w:val="en-US"/>
        </w:rPr>
      </w:pPr>
    </w:p>
    <w:p w:rsidR="00A02E42" w:rsidRDefault="00A02E42" w:rsidP="001A7E01">
      <w:pPr>
        <w:autoSpaceDE w:val="0"/>
        <w:autoSpaceDN w:val="0"/>
        <w:adjustRightInd w:val="0"/>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Keyw</w:t>
      </w:r>
      <w:r w:rsidRPr="00774A1A">
        <w:rPr>
          <w:rFonts w:ascii="Times New Roman" w:hAnsi="Times New Roman" w:cs="Times New Roman"/>
          <w:b/>
          <w:sz w:val="24"/>
          <w:lang w:val="en-US"/>
        </w:rPr>
        <w:t>ords</w:t>
      </w:r>
      <w:r w:rsidRPr="00774A1A">
        <w:rPr>
          <w:rFonts w:ascii="Times New Roman" w:hAnsi="Times New Roman" w:cs="Times New Roman"/>
          <w:sz w:val="24"/>
          <w:lang w:val="en-US"/>
        </w:rPr>
        <w:t xml:space="preserve">: </w:t>
      </w:r>
      <w:r>
        <w:rPr>
          <w:rFonts w:ascii="Times New Roman" w:hAnsi="Times New Roman" w:cs="Times New Roman"/>
          <w:sz w:val="24"/>
          <w:lang w:val="en-US"/>
        </w:rPr>
        <w:t>Depression; epidemiology; gender; old age; public mental health</w:t>
      </w:r>
      <w:r>
        <w:rPr>
          <w:rFonts w:ascii="Times New Roman" w:hAnsi="Times New Roman" w:cs="Times New Roman"/>
          <w:b/>
          <w:sz w:val="24"/>
          <w:lang w:val="en-US"/>
        </w:rPr>
        <w:br w:type="page"/>
      </w:r>
    </w:p>
    <w:p w:rsidR="00A02E42" w:rsidRDefault="00A02E42" w:rsidP="001A7E01">
      <w:pPr>
        <w:autoSpaceDE w:val="0"/>
        <w:autoSpaceDN w:val="0"/>
        <w:adjustRightInd w:val="0"/>
        <w:spacing w:after="0" w:line="480" w:lineRule="auto"/>
        <w:jc w:val="both"/>
        <w:rPr>
          <w:rFonts w:ascii="Times New Roman" w:hAnsi="Times New Roman" w:cs="Times New Roman"/>
          <w:sz w:val="24"/>
          <w:lang w:val="en-US"/>
        </w:rPr>
      </w:pPr>
      <w:r w:rsidRPr="00B91080">
        <w:rPr>
          <w:rFonts w:ascii="Times New Roman" w:hAnsi="Times New Roman" w:cs="Times New Roman"/>
          <w:b/>
          <w:sz w:val="24"/>
          <w:lang w:val="en-US"/>
        </w:rPr>
        <w:lastRenderedPageBreak/>
        <w:t>Significant Outcomes</w:t>
      </w:r>
      <w:r>
        <w:rPr>
          <w:rFonts w:ascii="Times New Roman" w:hAnsi="Times New Roman" w:cs="Times New Roman"/>
          <w:sz w:val="24"/>
          <w:lang w:val="en-US"/>
        </w:rPr>
        <w:t xml:space="preserve">: </w:t>
      </w:r>
    </w:p>
    <w:p w:rsidR="00A02E42" w:rsidRDefault="00A02E42" w:rsidP="001A7E01">
      <w:pPr>
        <w:pStyle w:val="ListParagraph"/>
        <w:numPr>
          <w:ilvl w:val="0"/>
          <w:numId w:val="23"/>
        </w:numPr>
        <w:autoSpaceDE w:val="0"/>
        <w:autoSpaceDN w:val="0"/>
        <w:adjustRightInd w:val="0"/>
        <w:spacing w:after="0" w:line="480" w:lineRule="auto"/>
        <w:jc w:val="both"/>
        <w:rPr>
          <w:rFonts w:ascii="Times New Roman" w:eastAsia="Calibri" w:hAnsi="Times New Roman" w:cs="Times New Roman"/>
          <w:sz w:val="24"/>
          <w:szCs w:val="28"/>
          <w:lang w:val="en-US"/>
        </w:rPr>
      </w:pPr>
      <w:r w:rsidRPr="00525614">
        <w:rPr>
          <w:rFonts w:ascii="Times New Roman" w:eastAsia="Calibri" w:hAnsi="Times New Roman" w:cs="Times New Roman"/>
          <w:sz w:val="24"/>
          <w:szCs w:val="28"/>
          <w:lang w:val="en-US"/>
        </w:rPr>
        <w:t xml:space="preserve">Projections for depression rates in the population are uncertain as the prevalence may change over time and may differ between birth cohorts. Our results show fluctuating prevalence </w:t>
      </w:r>
      <w:r>
        <w:rPr>
          <w:rFonts w:ascii="Times New Roman" w:eastAsia="Calibri" w:hAnsi="Times New Roman" w:cs="Times New Roman"/>
          <w:sz w:val="24"/>
          <w:szCs w:val="28"/>
          <w:lang w:val="en-US"/>
        </w:rPr>
        <w:t>between 1976 and 2016</w:t>
      </w:r>
      <w:r w:rsidRPr="00525614">
        <w:rPr>
          <w:rFonts w:ascii="Times New Roman" w:eastAsia="Calibri" w:hAnsi="Times New Roman" w:cs="Times New Roman"/>
          <w:sz w:val="24"/>
          <w:szCs w:val="28"/>
          <w:lang w:val="en-US"/>
        </w:rPr>
        <w:t xml:space="preserve">, however </w:t>
      </w:r>
      <w:r>
        <w:rPr>
          <w:rFonts w:ascii="Times New Roman" w:eastAsia="Calibri" w:hAnsi="Times New Roman" w:cs="Times New Roman"/>
          <w:sz w:val="24"/>
          <w:szCs w:val="28"/>
          <w:lang w:val="en-US"/>
        </w:rPr>
        <w:t xml:space="preserve">a decrease </w:t>
      </w:r>
      <w:r w:rsidRPr="00525614">
        <w:rPr>
          <w:rFonts w:ascii="Times New Roman" w:eastAsia="Calibri" w:hAnsi="Times New Roman" w:cs="Times New Roman"/>
          <w:sz w:val="24"/>
          <w:szCs w:val="28"/>
          <w:lang w:val="en-US"/>
        </w:rPr>
        <w:t xml:space="preserve">only statistically significant for women. </w:t>
      </w:r>
    </w:p>
    <w:p w:rsidR="00A02E42" w:rsidRDefault="00A02E42" w:rsidP="001A7E01">
      <w:pPr>
        <w:pStyle w:val="ListParagraph"/>
        <w:numPr>
          <w:ilvl w:val="0"/>
          <w:numId w:val="23"/>
        </w:numPr>
        <w:autoSpaceDE w:val="0"/>
        <w:autoSpaceDN w:val="0"/>
        <w:adjustRightInd w:val="0"/>
        <w:spacing w:after="0" w:line="480" w:lineRule="auto"/>
        <w:jc w:val="both"/>
        <w:rPr>
          <w:rFonts w:ascii="Times New Roman" w:eastAsia="Calibri" w:hAnsi="Times New Roman" w:cs="Times New Roman"/>
          <w:sz w:val="24"/>
          <w:szCs w:val="28"/>
          <w:lang w:val="en-US"/>
        </w:rPr>
      </w:pPr>
      <w:r>
        <w:rPr>
          <w:rFonts w:ascii="Times New Roman" w:eastAsia="Calibri" w:hAnsi="Times New Roman" w:cs="Times New Roman"/>
          <w:sz w:val="24"/>
          <w:szCs w:val="28"/>
          <w:lang w:val="en-US"/>
        </w:rPr>
        <w:t xml:space="preserve">Our findings show a decreased sex ratio in depression and neuroticism between 1976 and 2016, suggesting that environmental factors may play a role when contradicting time trend results for men and women are reported among studies. </w:t>
      </w:r>
    </w:p>
    <w:p w:rsidR="00A02E42" w:rsidRDefault="00A02E42" w:rsidP="001A7E01">
      <w:pPr>
        <w:autoSpaceDE w:val="0"/>
        <w:autoSpaceDN w:val="0"/>
        <w:adjustRightInd w:val="0"/>
        <w:spacing w:after="0" w:line="480" w:lineRule="auto"/>
        <w:jc w:val="both"/>
        <w:rPr>
          <w:rFonts w:ascii="Times New Roman" w:eastAsia="Calibri" w:hAnsi="Times New Roman" w:cs="Times New Roman"/>
          <w:sz w:val="24"/>
          <w:szCs w:val="28"/>
          <w:lang w:val="en-US"/>
        </w:rPr>
      </w:pPr>
      <w:r w:rsidRPr="00525614">
        <w:rPr>
          <w:rFonts w:ascii="Times New Roman" w:eastAsia="Calibri" w:hAnsi="Times New Roman" w:cs="Times New Roman"/>
          <w:b/>
          <w:sz w:val="24"/>
          <w:szCs w:val="28"/>
          <w:lang w:val="en-US"/>
        </w:rPr>
        <w:t>Limitations</w:t>
      </w:r>
      <w:r>
        <w:rPr>
          <w:rFonts w:ascii="Times New Roman" w:eastAsia="Calibri" w:hAnsi="Times New Roman" w:cs="Times New Roman"/>
          <w:sz w:val="24"/>
          <w:szCs w:val="28"/>
          <w:lang w:val="en-US"/>
        </w:rPr>
        <w:t xml:space="preserve">: </w:t>
      </w:r>
    </w:p>
    <w:p w:rsidR="00A02E42" w:rsidRDefault="00A02E42" w:rsidP="001A7E01">
      <w:pPr>
        <w:pStyle w:val="ListParagraph"/>
        <w:numPr>
          <w:ilvl w:val="0"/>
          <w:numId w:val="24"/>
        </w:numPr>
        <w:autoSpaceDE w:val="0"/>
        <w:autoSpaceDN w:val="0"/>
        <w:adjustRightInd w:val="0"/>
        <w:spacing w:after="0" w:line="480" w:lineRule="auto"/>
        <w:jc w:val="both"/>
        <w:rPr>
          <w:rFonts w:ascii="Times New Roman" w:eastAsia="Calibri" w:hAnsi="Times New Roman" w:cs="Times New Roman"/>
          <w:sz w:val="24"/>
          <w:szCs w:val="28"/>
          <w:lang w:val="en-US"/>
        </w:rPr>
      </w:pPr>
      <w:r w:rsidRPr="00972184">
        <w:rPr>
          <w:rFonts w:ascii="Times New Roman" w:eastAsia="Calibri" w:hAnsi="Times New Roman" w:cs="Times New Roman"/>
          <w:sz w:val="24"/>
          <w:szCs w:val="28"/>
          <w:lang w:val="en-US"/>
        </w:rPr>
        <w:t xml:space="preserve">The 1922 birth cohort only includes women, which limited our ability to investigate time trends in men to the same extent. </w:t>
      </w:r>
    </w:p>
    <w:p w:rsidR="00A02E42" w:rsidRPr="00973682" w:rsidRDefault="00A02E42" w:rsidP="001A7E01">
      <w:pPr>
        <w:pStyle w:val="ListParagraph"/>
        <w:numPr>
          <w:ilvl w:val="0"/>
          <w:numId w:val="24"/>
        </w:numPr>
        <w:autoSpaceDE w:val="0"/>
        <w:autoSpaceDN w:val="0"/>
        <w:adjustRightInd w:val="0"/>
        <w:spacing w:after="0" w:line="480" w:lineRule="auto"/>
        <w:jc w:val="both"/>
        <w:rPr>
          <w:rFonts w:ascii="Times New Roman" w:hAnsi="Times New Roman" w:cs="Times New Roman"/>
          <w:b/>
          <w:sz w:val="24"/>
          <w:lang w:val="en-US"/>
        </w:rPr>
      </w:pPr>
      <w:r w:rsidRPr="00973682">
        <w:rPr>
          <w:rFonts w:ascii="Times New Roman" w:eastAsia="Calibri" w:hAnsi="Times New Roman" w:cs="Times New Roman"/>
          <w:sz w:val="24"/>
          <w:szCs w:val="28"/>
          <w:lang w:val="en-US"/>
        </w:rPr>
        <w:t>Some sub-groups in our analyses (</w:t>
      </w:r>
      <w:proofErr w:type="spellStart"/>
      <w:r w:rsidRPr="00973682">
        <w:rPr>
          <w:rFonts w:ascii="Times New Roman" w:eastAsia="Calibri" w:hAnsi="Times New Roman" w:cs="Times New Roman"/>
          <w:sz w:val="24"/>
          <w:szCs w:val="28"/>
          <w:lang w:val="en-US"/>
        </w:rPr>
        <w:t>e.g</w:t>
      </w:r>
      <w:proofErr w:type="spellEnd"/>
      <w:r w:rsidRPr="00973682">
        <w:rPr>
          <w:rFonts w:ascii="Times New Roman" w:eastAsia="Calibri" w:hAnsi="Times New Roman" w:cs="Times New Roman"/>
          <w:sz w:val="24"/>
          <w:szCs w:val="28"/>
          <w:lang w:val="en-US"/>
        </w:rPr>
        <w:t xml:space="preserve"> men and women with major depression) were small, which limited the statistical power and may have generated false negative results.</w:t>
      </w:r>
      <w:r w:rsidRPr="00973682">
        <w:rPr>
          <w:rFonts w:ascii="Times New Roman" w:hAnsi="Times New Roman" w:cs="Times New Roman"/>
          <w:b/>
          <w:sz w:val="24"/>
          <w:lang w:val="en-US"/>
        </w:rPr>
        <w:br w:type="page"/>
      </w:r>
    </w:p>
    <w:p w:rsidR="00A02E42" w:rsidRPr="000015B0" w:rsidRDefault="00A02E42" w:rsidP="001A7E01">
      <w:pPr>
        <w:spacing w:line="480" w:lineRule="auto"/>
        <w:rPr>
          <w:rFonts w:ascii="Times New Roman" w:hAnsi="Times New Roman" w:cs="Times New Roman"/>
          <w:b/>
          <w:sz w:val="32"/>
          <w:szCs w:val="32"/>
          <w:lang w:val="en-US"/>
        </w:rPr>
      </w:pPr>
      <w:r w:rsidRPr="000015B0">
        <w:rPr>
          <w:rFonts w:ascii="Times New Roman" w:hAnsi="Times New Roman" w:cs="Times New Roman"/>
          <w:b/>
          <w:sz w:val="32"/>
          <w:szCs w:val="32"/>
          <w:lang w:val="en-US"/>
        </w:rPr>
        <w:lastRenderedPageBreak/>
        <w:t>INTRODUCTION</w:t>
      </w:r>
    </w:p>
    <w:p w:rsidR="00A02E42" w:rsidRPr="004B3E5B" w:rsidRDefault="00A02E42" w:rsidP="001A7E01">
      <w:pPr>
        <w:spacing w:after="0" w:line="480" w:lineRule="auto"/>
        <w:jc w:val="both"/>
        <w:rPr>
          <w:rFonts w:ascii="Times New Roman" w:hAnsi="Times New Roman" w:cs="Times New Roman"/>
          <w:sz w:val="24"/>
          <w:szCs w:val="24"/>
          <w:highlight w:val="yellow"/>
          <w:lang w:val="en-US"/>
        </w:rPr>
      </w:pPr>
      <w:r w:rsidRPr="008A33F1">
        <w:rPr>
          <w:rFonts w:ascii="Times New Roman" w:eastAsia="Calibri" w:hAnsi="Times New Roman" w:cs="Times New Roman"/>
          <w:sz w:val="24"/>
          <w:szCs w:val="28"/>
          <w:lang w:val="en-US"/>
        </w:rPr>
        <w:t>Depression</w:t>
      </w:r>
      <w:r>
        <w:rPr>
          <w:rFonts w:ascii="Times New Roman" w:eastAsia="Calibri" w:hAnsi="Times New Roman" w:cs="Times New Roman"/>
          <w:sz w:val="24"/>
          <w:szCs w:val="28"/>
          <w:lang w:val="en-US"/>
        </w:rPr>
        <w:t xml:space="preserve"> is one of the most common mental disorders in old age </w:t>
      </w:r>
      <w:r w:rsidRPr="008C0666">
        <w:rPr>
          <w:rFonts w:ascii="Times New Roman" w:eastAsia="Calibri" w:hAnsi="Times New Roman" w:cs="Times New Roman"/>
          <w:noProof/>
          <w:sz w:val="24"/>
          <w:szCs w:val="28"/>
          <w:vertAlign w:val="superscript"/>
          <w:lang w:val="en-US"/>
        </w:rPr>
        <w:t>1</w:t>
      </w:r>
      <w:r>
        <w:rPr>
          <w:rFonts w:ascii="Times New Roman" w:eastAsia="Calibri" w:hAnsi="Times New Roman" w:cs="Times New Roman"/>
          <w:sz w:val="24"/>
          <w:szCs w:val="28"/>
          <w:lang w:val="en-US"/>
        </w:rPr>
        <w:t>, and</w:t>
      </w:r>
      <w:r w:rsidRPr="008A33F1">
        <w:rPr>
          <w:rFonts w:ascii="Times New Roman" w:eastAsia="Calibri" w:hAnsi="Times New Roman" w:cs="Times New Roman"/>
          <w:sz w:val="24"/>
          <w:szCs w:val="28"/>
          <w:lang w:val="en-US"/>
        </w:rPr>
        <w:t xml:space="preserve"> the</w:t>
      </w:r>
      <w:r>
        <w:rPr>
          <w:rFonts w:ascii="Times New Roman" w:eastAsia="Calibri" w:hAnsi="Times New Roman" w:cs="Times New Roman"/>
          <w:sz w:val="24"/>
          <w:szCs w:val="28"/>
          <w:lang w:val="en-US"/>
        </w:rPr>
        <w:t xml:space="preserve"> leading cause of</w:t>
      </w:r>
      <w:r w:rsidRPr="008A33F1">
        <w:rPr>
          <w:rFonts w:ascii="Times New Roman" w:eastAsia="Calibri" w:hAnsi="Times New Roman" w:cs="Times New Roman"/>
          <w:sz w:val="24"/>
          <w:szCs w:val="28"/>
          <w:lang w:val="en-US"/>
        </w:rPr>
        <w:t xml:space="preserve"> global burden of disease</w:t>
      </w:r>
      <w:r>
        <w:rPr>
          <w:rFonts w:ascii="Times New Roman" w:eastAsia="Calibri" w:hAnsi="Times New Roman" w:cs="Times New Roman"/>
          <w:sz w:val="24"/>
          <w:szCs w:val="28"/>
          <w:lang w:val="en-US"/>
        </w:rPr>
        <w:t xml:space="preserve"> in</w:t>
      </w:r>
      <w:r w:rsidRPr="008A33F1">
        <w:rPr>
          <w:rFonts w:ascii="Times New Roman" w:eastAsia="Calibri" w:hAnsi="Times New Roman" w:cs="Times New Roman"/>
          <w:sz w:val="24"/>
          <w:szCs w:val="28"/>
          <w:lang w:val="en-US"/>
        </w:rPr>
        <w:t xml:space="preserve"> both men and women </w:t>
      </w:r>
      <w:r w:rsidRPr="008C0666">
        <w:rPr>
          <w:rFonts w:ascii="Times New Roman" w:eastAsia="Calibri" w:hAnsi="Times New Roman" w:cs="Times New Roman"/>
          <w:noProof/>
          <w:sz w:val="24"/>
          <w:szCs w:val="28"/>
          <w:vertAlign w:val="superscript"/>
          <w:lang w:val="en-US"/>
        </w:rPr>
        <w:t>2</w:t>
      </w:r>
      <w:r w:rsidRPr="008A33F1">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 xml:space="preserve">Although prevalence estimates vary among studies </w:t>
      </w:r>
      <w:r w:rsidRPr="008C0666">
        <w:rPr>
          <w:rFonts w:ascii="Times New Roman" w:eastAsia="Calibri" w:hAnsi="Times New Roman" w:cs="Times New Roman"/>
          <w:noProof/>
          <w:sz w:val="24"/>
          <w:szCs w:val="28"/>
          <w:vertAlign w:val="superscript"/>
          <w:lang w:val="en-US"/>
        </w:rPr>
        <w:t>3</w:t>
      </w:r>
      <w:r>
        <w:rPr>
          <w:rFonts w:ascii="Times New Roman" w:eastAsia="Calibri" w:hAnsi="Times New Roman" w:cs="Times New Roman"/>
          <w:sz w:val="24"/>
          <w:szCs w:val="28"/>
          <w:lang w:val="en-US"/>
        </w:rPr>
        <w:t xml:space="preserve">, a consistent finding is that the prevalence of depression is about twice as high among women compared to men </w:t>
      </w:r>
      <w:r w:rsidRPr="008C0666">
        <w:rPr>
          <w:rFonts w:ascii="Times New Roman" w:eastAsia="Calibri" w:hAnsi="Times New Roman" w:cs="Times New Roman"/>
          <w:noProof/>
          <w:sz w:val="24"/>
          <w:szCs w:val="28"/>
          <w:vertAlign w:val="superscript"/>
          <w:lang w:val="en-US"/>
        </w:rPr>
        <w:t>4</w:t>
      </w:r>
      <w:r w:rsidRPr="008A33F1">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 xml:space="preserve"> Among older populations (&gt; 65 years), the prevalence </w:t>
      </w:r>
      <w:r w:rsidRPr="006A34DA">
        <w:rPr>
          <w:rFonts w:ascii="Times New Roman" w:eastAsia="Calibri" w:hAnsi="Times New Roman" w:cs="Times New Roman"/>
          <w:sz w:val="24"/>
          <w:szCs w:val="28"/>
          <w:lang w:val="en-US"/>
        </w:rPr>
        <w:t xml:space="preserve">of depression is approximately 10% </w:t>
      </w:r>
      <w:r w:rsidRPr="006A34DA">
        <w:rPr>
          <w:rFonts w:ascii="Times New Roman" w:eastAsia="Calibri" w:hAnsi="Times New Roman" w:cs="Times New Roman"/>
          <w:noProof/>
          <w:sz w:val="24"/>
          <w:szCs w:val="28"/>
          <w:vertAlign w:val="superscript"/>
          <w:lang w:val="en-US"/>
        </w:rPr>
        <w:t>5</w:t>
      </w:r>
      <w:r w:rsidRPr="006A34DA">
        <w:rPr>
          <w:rFonts w:ascii="Times New Roman" w:eastAsia="Calibri" w:hAnsi="Times New Roman" w:cs="Times New Roman"/>
          <w:sz w:val="24"/>
          <w:szCs w:val="28"/>
          <w:lang w:val="en-US"/>
        </w:rPr>
        <w:t xml:space="preserve">, including 4-5% with major depression </w:t>
      </w:r>
      <w:r w:rsidRPr="006A34DA">
        <w:rPr>
          <w:rFonts w:ascii="Times New Roman" w:eastAsia="Calibri" w:hAnsi="Times New Roman" w:cs="Times New Roman"/>
          <w:noProof/>
          <w:sz w:val="24"/>
          <w:szCs w:val="28"/>
          <w:vertAlign w:val="superscript"/>
          <w:lang w:val="en-US"/>
        </w:rPr>
        <w:t>1</w:t>
      </w:r>
      <w:r w:rsidRPr="006A34DA">
        <w:rPr>
          <w:rFonts w:ascii="Times New Roman" w:eastAsia="Calibri" w:hAnsi="Times New Roman" w:cs="Times New Roman"/>
          <w:sz w:val="24"/>
          <w:szCs w:val="28"/>
          <w:lang w:val="en-US"/>
        </w:rPr>
        <w:t xml:space="preserve">. </w:t>
      </w:r>
      <w:r w:rsidRPr="006A34DA">
        <w:rPr>
          <w:rFonts w:ascii="Times New Roman" w:hAnsi="Times New Roman" w:cs="Times New Roman"/>
          <w:color w:val="212121"/>
          <w:sz w:val="24"/>
          <w:shd w:val="clear" w:color="auto" w:fill="FFFFFF"/>
          <w:lang w:val="en-US"/>
        </w:rPr>
        <w:t xml:space="preserve">According to the population-based </w:t>
      </w:r>
      <w:r w:rsidRPr="006A34DA">
        <w:rPr>
          <w:rFonts w:ascii="Times New Roman" w:hAnsi="Times New Roman" w:cs="Times New Roman"/>
          <w:sz w:val="24"/>
          <w:lang w:val="en-US"/>
        </w:rPr>
        <w:t xml:space="preserve">Swedish National Study on Aging and Care in </w:t>
      </w:r>
      <w:proofErr w:type="spellStart"/>
      <w:r w:rsidRPr="006A34DA">
        <w:rPr>
          <w:rFonts w:ascii="Times New Roman" w:hAnsi="Times New Roman" w:cs="Times New Roman"/>
          <w:sz w:val="24"/>
          <w:lang w:val="en-US"/>
        </w:rPr>
        <w:t>Kungsholmen</w:t>
      </w:r>
      <w:proofErr w:type="spellEnd"/>
      <w:r w:rsidRPr="006A34DA">
        <w:rPr>
          <w:rFonts w:ascii="Times New Roman" w:hAnsi="Times New Roman" w:cs="Times New Roman"/>
          <w:sz w:val="24"/>
          <w:lang w:val="en-US"/>
        </w:rPr>
        <w:t xml:space="preserve"> (SNAC-K), </w:t>
      </w:r>
      <w:r w:rsidRPr="006A34DA">
        <w:rPr>
          <w:rFonts w:ascii="Times New Roman" w:hAnsi="Times New Roman" w:cs="Times New Roman"/>
          <w:color w:val="212121"/>
          <w:sz w:val="24"/>
          <w:shd w:val="clear" w:color="auto" w:fill="FFFFFF"/>
          <w:lang w:val="en-US"/>
        </w:rPr>
        <w:t>the prevalence of depression</w:t>
      </w:r>
      <w:r w:rsidRPr="006A34DA">
        <w:rPr>
          <w:rFonts w:ascii="Times New Roman" w:hAnsi="Times New Roman" w:cs="Times New Roman"/>
          <w:sz w:val="24"/>
          <w:lang w:val="en-US"/>
        </w:rPr>
        <w:t xml:space="preserve"> is 5.9% among persons above age 60 (major depression: 0.8%, minor depression: 5.1%) </w:t>
      </w:r>
      <w:r w:rsidRPr="006A34DA">
        <w:rPr>
          <w:rFonts w:ascii="Times New Roman" w:hAnsi="Times New Roman" w:cs="Times New Roman"/>
          <w:noProof/>
          <w:sz w:val="24"/>
          <w:vertAlign w:val="superscript"/>
          <w:lang w:val="en-US"/>
        </w:rPr>
        <w:t>6</w:t>
      </w:r>
      <w:r w:rsidRPr="006A34DA">
        <w:rPr>
          <w:rFonts w:ascii="Times New Roman" w:hAnsi="Times New Roman" w:cs="Times New Roman"/>
          <w:color w:val="212121"/>
          <w:sz w:val="24"/>
          <w:shd w:val="clear" w:color="auto" w:fill="FFFFFF"/>
          <w:lang w:val="en-US"/>
        </w:rPr>
        <w:t>, while the Survey of Health, Ageing and Retirement in Europe (SHARE) report a</w:t>
      </w:r>
      <w:r w:rsidRPr="006A34DA">
        <w:rPr>
          <w:rFonts w:ascii="Times New Roman" w:hAnsi="Times New Roman" w:cs="Times New Roman"/>
          <w:sz w:val="24"/>
          <w:shd w:val="clear" w:color="auto" w:fill="FFFFFF"/>
          <w:lang w:val="en-US"/>
        </w:rPr>
        <w:t xml:space="preserve"> prevalence of 19.9 % among persons (&gt;50 years) living in Sweden </w:t>
      </w:r>
      <w:r w:rsidRPr="006A34DA">
        <w:rPr>
          <w:rFonts w:ascii="Times New Roman" w:hAnsi="Times New Roman" w:cs="Times New Roman"/>
          <w:noProof/>
          <w:sz w:val="24"/>
          <w:shd w:val="clear" w:color="auto" w:fill="FFFFFF"/>
          <w:vertAlign w:val="superscript"/>
          <w:lang w:val="en-US"/>
        </w:rPr>
        <w:t>7</w:t>
      </w:r>
      <w:r w:rsidRPr="006A34DA">
        <w:rPr>
          <w:rFonts w:ascii="Times New Roman" w:hAnsi="Times New Roman" w:cs="Times New Roman"/>
          <w:sz w:val="24"/>
          <w:shd w:val="clear" w:color="auto" w:fill="FFFFFF"/>
          <w:lang w:val="en-US"/>
        </w:rPr>
        <w:t xml:space="preserve">. </w:t>
      </w:r>
      <w:r w:rsidRPr="006A34DA">
        <w:rPr>
          <w:rFonts w:ascii="Times New Roman" w:hAnsi="Times New Roman" w:cs="Times New Roman"/>
          <w:sz w:val="24"/>
          <w:szCs w:val="24"/>
          <w:lang w:val="en-US"/>
        </w:rPr>
        <w:t xml:space="preserve">Compared to younger age groups, depression seems to have stronger association with suicide in older persons </w:t>
      </w:r>
      <w:r w:rsidRPr="006A34DA">
        <w:rPr>
          <w:rFonts w:ascii="Times New Roman" w:hAnsi="Times New Roman" w:cs="Times New Roman"/>
          <w:noProof/>
          <w:sz w:val="24"/>
          <w:szCs w:val="24"/>
          <w:vertAlign w:val="superscript"/>
          <w:lang w:val="en-US"/>
        </w:rPr>
        <w:t>8</w:t>
      </w:r>
      <w:r w:rsidRPr="006A34DA">
        <w:rPr>
          <w:rFonts w:ascii="Times New Roman" w:hAnsi="Times New Roman" w:cs="Times New Roman"/>
          <w:sz w:val="24"/>
          <w:szCs w:val="24"/>
          <w:lang w:val="en-US"/>
        </w:rPr>
        <w:t>.</w:t>
      </w:r>
    </w:p>
    <w:p w:rsidR="00A02E42" w:rsidRDefault="00A02E42" w:rsidP="001A7E01">
      <w:pPr>
        <w:spacing w:after="0" w:line="480" w:lineRule="auto"/>
        <w:jc w:val="both"/>
        <w:rPr>
          <w:rFonts w:ascii="Times New Roman" w:eastAsia="Calibri" w:hAnsi="Times New Roman" w:cs="Times New Roman"/>
          <w:sz w:val="24"/>
          <w:szCs w:val="28"/>
          <w:lang w:val="en-US"/>
        </w:rPr>
      </w:pPr>
    </w:p>
    <w:p w:rsidR="00A02E42" w:rsidRPr="007F320C" w:rsidRDefault="00A02E42" w:rsidP="001A7E01">
      <w:pPr>
        <w:autoSpaceDE w:val="0"/>
        <w:autoSpaceDN w:val="0"/>
        <w:adjustRightInd w:val="0"/>
        <w:spacing w:after="0" w:line="480" w:lineRule="auto"/>
        <w:jc w:val="both"/>
        <w:rPr>
          <w:rFonts w:ascii="Times New Roman" w:hAnsi="Times New Roman" w:cs="Times New Roman"/>
          <w:sz w:val="24"/>
          <w:szCs w:val="18"/>
          <w:lang w:val="en-US"/>
        </w:rPr>
      </w:pPr>
      <w:r>
        <w:rPr>
          <w:rFonts w:ascii="Times New Roman" w:eastAsia="Calibri" w:hAnsi="Times New Roman" w:cs="Times New Roman"/>
          <w:sz w:val="24"/>
          <w:szCs w:val="28"/>
          <w:lang w:val="en-US"/>
        </w:rPr>
        <w:t xml:space="preserve">As populations </w:t>
      </w:r>
      <w:r w:rsidRPr="00764661">
        <w:rPr>
          <w:rFonts w:ascii="Times New Roman" w:eastAsia="Calibri" w:hAnsi="Times New Roman" w:cs="Times New Roman"/>
          <w:sz w:val="24"/>
          <w:szCs w:val="28"/>
          <w:lang w:val="en-US"/>
        </w:rPr>
        <w:t>are ageing</w:t>
      </w:r>
      <w:r>
        <w:rPr>
          <w:rFonts w:ascii="Times New Roman" w:eastAsia="Calibri" w:hAnsi="Times New Roman" w:cs="Times New Roman"/>
          <w:sz w:val="24"/>
          <w:szCs w:val="28"/>
          <w:lang w:val="en-US"/>
        </w:rPr>
        <w:t xml:space="preserve"> world-wide</w:t>
      </w:r>
      <w:r w:rsidRPr="008A33F1">
        <w:rPr>
          <w:rFonts w:ascii="Times New Roman" w:eastAsia="Calibri" w:hAnsi="Times New Roman" w:cs="Times New Roman"/>
          <w:sz w:val="24"/>
          <w:szCs w:val="28"/>
          <w:lang w:val="en-US"/>
        </w:rPr>
        <w:t xml:space="preserve"> </w:t>
      </w:r>
      <w:r w:rsidRPr="00B90EDF">
        <w:rPr>
          <w:rFonts w:ascii="Times New Roman" w:eastAsia="Calibri" w:hAnsi="Times New Roman" w:cs="Times New Roman"/>
          <w:noProof/>
          <w:sz w:val="24"/>
          <w:szCs w:val="28"/>
          <w:vertAlign w:val="superscript"/>
          <w:lang w:val="en-US"/>
        </w:rPr>
        <w:t>9</w:t>
      </w:r>
      <w:r>
        <w:rPr>
          <w:rFonts w:ascii="Times New Roman" w:eastAsia="Calibri" w:hAnsi="Times New Roman" w:cs="Times New Roman"/>
          <w:sz w:val="24"/>
          <w:szCs w:val="28"/>
          <w:lang w:val="en-US"/>
        </w:rPr>
        <w:t xml:space="preserve">, most of the projected gains in life expectancy will occur among those above age 65 years </w:t>
      </w:r>
      <w:r w:rsidRPr="00B90EDF">
        <w:rPr>
          <w:rFonts w:ascii="Times New Roman" w:eastAsia="Calibri" w:hAnsi="Times New Roman" w:cs="Times New Roman"/>
          <w:noProof/>
          <w:sz w:val="24"/>
          <w:szCs w:val="28"/>
          <w:vertAlign w:val="superscript"/>
          <w:lang w:val="en-US"/>
        </w:rPr>
        <w:t>10</w:t>
      </w:r>
      <w:r w:rsidRPr="008A33F1">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 xml:space="preserve">making </w:t>
      </w:r>
      <w:r w:rsidRPr="008A33F1">
        <w:rPr>
          <w:rFonts w:ascii="Times New Roman" w:eastAsia="Calibri" w:hAnsi="Times New Roman" w:cs="Times New Roman"/>
          <w:sz w:val="24"/>
          <w:szCs w:val="28"/>
          <w:lang w:val="en-US"/>
        </w:rPr>
        <w:t xml:space="preserve">late life depression </w:t>
      </w:r>
      <w:r>
        <w:rPr>
          <w:rFonts w:ascii="Times New Roman" w:eastAsia="Calibri" w:hAnsi="Times New Roman" w:cs="Times New Roman"/>
          <w:sz w:val="24"/>
          <w:szCs w:val="28"/>
          <w:lang w:val="en-US"/>
        </w:rPr>
        <w:t>an escalating</w:t>
      </w:r>
      <w:r w:rsidRPr="00B83BC7">
        <w:rPr>
          <w:rFonts w:ascii="Times New Roman" w:eastAsia="Calibri" w:hAnsi="Times New Roman" w:cs="Times New Roman"/>
          <w:sz w:val="24"/>
          <w:szCs w:val="28"/>
          <w:lang w:val="en-US"/>
        </w:rPr>
        <w:t xml:space="preserve"> public health </w:t>
      </w:r>
      <w:r w:rsidRPr="00274BD5">
        <w:rPr>
          <w:rFonts w:ascii="Times New Roman" w:eastAsia="Calibri" w:hAnsi="Times New Roman" w:cs="Times New Roman"/>
          <w:sz w:val="24"/>
          <w:szCs w:val="28"/>
          <w:lang w:val="en-US"/>
        </w:rPr>
        <w:t xml:space="preserve">problem. </w:t>
      </w:r>
      <w:r w:rsidRPr="00274BD5">
        <w:rPr>
          <w:rFonts w:ascii="Times New Roman" w:hAnsi="Times New Roman" w:cs="Times New Roman"/>
          <w:sz w:val="24"/>
          <w:lang w:val="en-US"/>
        </w:rPr>
        <w:t xml:space="preserve">The global prevalence of major depression for all ages and both sexes combined has been shown to increase </w:t>
      </w:r>
      <w:r w:rsidRPr="00B90EDF">
        <w:rPr>
          <w:rFonts w:ascii="Times New Roman" w:hAnsi="Times New Roman" w:cs="Times New Roman"/>
          <w:noProof/>
          <w:sz w:val="24"/>
          <w:vertAlign w:val="superscript"/>
          <w:lang w:val="en-US"/>
        </w:rPr>
        <w:t>11</w:t>
      </w:r>
      <w:r w:rsidRPr="00274BD5">
        <w:rPr>
          <w:rFonts w:ascii="Times New Roman" w:hAnsi="Times New Roman" w:cs="Times New Roman"/>
          <w:sz w:val="24"/>
          <w:lang w:val="en-US"/>
        </w:rPr>
        <w:t xml:space="preserve">. </w:t>
      </w:r>
      <w:r w:rsidRPr="00274BD5">
        <w:rPr>
          <w:rFonts w:ascii="Times New Roman" w:eastAsia="Calibri" w:hAnsi="Times New Roman" w:cs="Times New Roman"/>
          <w:sz w:val="24"/>
          <w:szCs w:val="28"/>
          <w:lang w:val="en-US"/>
        </w:rPr>
        <w:t>However, age- and sex-specific projections</w:t>
      </w:r>
      <w:r>
        <w:rPr>
          <w:rFonts w:ascii="Times New Roman" w:eastAsia="Calibri" w:hAnsi="Times New Roman" w:cs="Times New Roman"/>
          <w:sz w:val="24"/>
          <w:szCs w:val="28"/>
          <w:lang w:val="en-US"/>
        </w:rPr>
        <w:t xml:space="preserve"> are uncertain as the prevalence of depression may change over time </w:t>
      </w:r>
      <w:r w:rsidRPr="00B90EDF">
        <w:rPr>
          <w:rFonts w:ascii="Times New Roman" w:eastAsia="Calibri" w:hAnsi="Times New Roman" w:cs="Times New Roman"/>
          <w:noProof/>
          <w:sz w:val="24"/>
          <w:szCs w:val="28"/>
          <w:vertAlign w:val="superscript"/>
          <w:lang w:val="en-US"/>
        </w:rPr>
        <w:t>12</w:t>
      </w:r>
      <w:r>
        <w:rPr>
          <w:rFonts w:ascii="Times New Roman" w:eastAsia="Calibri" w:hAnsi="Times New Roman" w:cs="Times New Roman"/>
          <w:sz w:val="24"/>
          <w:szCs w:val="28"/>
          <w:lang w:val="en-US"/>
        </w:rPr>
        <w:t xml:space="preserve">. An increase in depression is suggested for </w:t>
      </w:r>
      <w:r w:rsidRPr="00C43125">
        <w:rPr>
          <w:rFonts w:ascii="Times New Roman" w:eastAsia="Calibri" w:hAnsi="Times New Roman" w:cs="Times New Roman"/>
          <w:sz w:val="24"/>
          <w:szCs w:val="28"/>
          <w:lang w:val="en-US"/>
        </w:rPr>
        <w:t>younger</w:t>
      </w:r>
      <w:r>
        <w:rPr>
          <w:rFonts w:ascii="Times New Roman" w:eastAsia="Calibri" w:hAnsi="Times New Roman" w:cs="Times New Roman"/>
          <w:sz w:val="24"/>
          <w:szCs w:val="28"/>
          <w:lang w:val="en-US"/>
        </w:rPr>
        <w:t xml:space="preserve"> </w:t>
      </w:r>
      <w:r w:rsidRPr="00B90EDF">
        <w:rPr>
          <w:rFonts w:ascii="Times New Roman" w:eastAsia="Calibri" w:hAnsi="Times New Roman" w:cs="Times New Roman"/>
          <w:noProof/>
          <w:sz w:val="24"/>
          <w:szCs w:val="28"/>
          <w:vertAlign w:val="superscript"/>
          <w:lang w:val="en-US"/>
        </w:rPr>
        <w:t>13</w:t>
      </w:r>
      <w:r>
        <w:rPr>
          <w:rFonts w:ascii="Times New Roman" w:eastAsia="Calibri" w:hAnsi="Times New Roman" w:cs="Times New Roman"/>
          <w:sz w:val="24"/>
          <w:szCs w:val="28"/>
          <w:lang w:val="en-US"/>
        </w:rPr>
        <w:t xml:space="preserve">, and middle-aged </w:t>
      </w:r>
      <w:r w:rsidRPr="00B90EDF">
        <w:rPr>
          <w:rFonts w:ascii="Times New Roman" w:eastAsia="Calibri" w:hAnsi="Times New Roman" w:cs="Times New Roman"/>
          <w:noProof/>
          <w:sz w:val="24"/>
          <w:szCs w:val="28"/>
          <w:vertAlign w:val="superscript"/>
          <w:lang w:val="en-US"/>
        </w:rPr>
        <w:t>14</w:t>
      </w:r>
      <w:r>
        <w:rPr>
          <w:rFonts w:ascii="Times New Roman" w:eastAsia="Calibri" w:hAnsi="Times New Roman" w:cs="Times New Roman"/>
          <w:sz w:val="24"/>
          <w:szCs w:val="28"/>
          <w:lang w:val="en-US"/>
        </w:rPr>
        <w:t xml:space="preserve"> populations. Among older adults t</w:t>
      </w:r>
      <w:r>
        <w:rPr>
          <w:rFonts w:ascii="Times New Roman" w:hAnsi="Times New Roman" w:cs="Times New Roman"/>
          <w:sz w:val="24"/>
          <w:szCs w:val="18"/>
          <w:lang w:val="en-US"/>
        </w:rPr>
        <w:t xml:space="preserve">he prevalence of major depression has been found to be stable </w:t>
      </w:r>
      <w:r w:rsidRPr="00B90EDF">
        <w:rPr>
          <w:rFonts w:ascii="Times New Roman" w:hAnsi="Times New Roman" w:cs="Times New Roman"/>
          <w:noProof/>
          <w:sz w:val="24"/>
          <w:szCs w:val="18"/>
          <w:vertAlign w:val="superscript"/>
          <w:lang w:val="en-US"/>
        </w:rPr>
        <w:t>15</w:t>
      </w:r>
      <w:r>
        <w:rPr>
          <w:rFonts w:ascii="Times New Roman" w:hAnsi="Times New Roman" w:cs="Times New Roman"/>
          <w:sz w:val="24"/>
          <w:szCs w:val="18"/>
          <w:lang w:val="en-US"/>
        </w:rPr>
        <w:t xml:space="preserve">, while milder forms of depression </w:t>
      </w:r>
      <w:r w:rsidRPr="00712D64">
        <w:rPr>
          <w:rFonts w:ascii="Times New Roman" w:hAnsi="Times New Roman" w:cs="Times New Roman"/>
          <w:sz w:val="24"/>
          <w:szCs w:val="18"/>
          <w:lang w:val="en-US"/>
        </w:rPr>
        <w:t>have been reported to increase</w:t>
      </w:r>
      <w:r>
        <w:rPr>
          <w:rFonts w:ascii="Times New Roman" w:hAnsi="Times New Roman" w:cs="Times New Roman"/>
          <w:sz w:val="24"/>
          <w:szCs w:val="18"/>
          <w:lang w:val="en-US"/>
        </w:rPr>
        <w:t xml:space="preserve"> </w:t>
      </w:r>
      <w:r w:rsidRPr="00B90EDF">
        <w:rPr>
          <w:rFonts w:ascii="Times New Roman" w:hAnsi="Times New Roman" w:cs="Times New Roman"/>
          <w:noProof/>
          <w:sz w:val="24"/>
          <w:szCs w:val="18"/>
          <w:vertAlign w:val="superscript"/>
          <w:lang w:val="en-US"/>
        </w:rPr>
        <w:t>16</w:t>
      </w:r>
      <w:r>
        <w:rPr>
          <w:rFonts w:ascii="Times New Roman" w:hAnsi="Times New Roman" w:cs="Times New Roman"/>
          <w:sz w:val="24"/>
          <w:szCs w:val="18"/>
          <w:lang w:val="en-US"/>
        </w:rPr>
        <w:t xml:space="preserve">, decrease </w:t>
      </w:r>
      <w:r w:rsidRPr="00B90EDF">
        <w:rPr>
          <w:rFonts w:ascii="Times New Roman" w:hAnsi="Times New Roman" w:cs="Times New Roman"/>
          <w:noProof/>
          <w:sz w:val="24"/>
          <w:szCs w:val="18"/>
          <w:vertAlign w:val="superscript"/>
          <w:lang w:val="en-US"/>
        </w:rPr>
        <w:t>12</w:t>
      </w:r>
      <w:r>
        <w:rPr>
          <w:rFonts w:ascii="Times New Roman" w:hAnsi="Times New Roman" w:cs="Times New Roman"/>
          <w:sz w:val="24"/>
          <w:szCs w:val="18"/>
          <w:lang w:val="en-US"/>
        </w:rPr>
        <w:t xml:space="preserve"> or fluctuate </w:t>
      </w:r>
      <w:r w:rsidRPr="00B90EDF">
        <w:rPr>
          <w:rFonts w:ascii="Times New Roman" w:hAnsi="Times New Roman" w:cs="Times New Roman"/>
          <w:noProof/>
          <w:sz w:val="24"/>
          <w:szCs w:val="18"/>
          <w:vertAlign w:val="superscript"/>
          <w:lang w:val="en-US"/>
        </w:rPr>
        <w:t>17</w:t>
      </w:r>
      <w:r>
        <w:rPr>
          <w:rFonts w:ascii="Times New Roman" w:hAnsi="Times New Roman" w:cs="Times New Roman"/>
          <w:sz w:val="24"/>
          <w:szCs w:val="18"/>
          <w:lang w:val="en-US"/>
        </w:rPr>
        <w:t xml:space="preserve"> over time. Studies also show inconclusive time trend results </w:t>
      </w:r>
      <w:r w:rsidRPr="00B90EDF">
        <w:rPr>
          <w:rFonts w:ascii="Times New Roman" w:hAnsi="Times New Roman" w:cs="Times New Roman"/>
          <w:noProof/>
          <w:sz w:val="24"/>
          <w:szCs w:val="18"/>
          <w:vertAlign w:val="superscript"/>
          <w:lang w:val="en-US"/>
        </w:rPr>
        <w:t>18</w:t>
      </w:r>
      <w:r>
        <w:rPr>
          <w:rFonts w:ascii="Times New Roman" w:hAnsi="Times New Roman" w:cs="Times New Roman"/>
          <w:sz w:val="24"/>
          <w:szCs w:val="18"/>
          <w:lang w:val="en-US"/>
        </w:rPr>
        <w:t xml:space="preserve">. </w:t>
      </w:r>
      <w:r w:rsidRPr="007F320C">
        <w:rPr>
          <w:rFonts w:ascii="Times New Roman" w:hAnsi="Times New Roman" w:cs="Times New Roman"/>
          <w:sz w:val="24"/>
          <w:szCs w:val="18"/>
          <w:lang w:val="en-US"/>
        </w:rPr>
        <w:t>Few studies have examined time trends beyond 2010.</w:t>
      </w:r>
    </w:p>
    <w:p w:rsidR="00A02E42"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p>
    <w:p w:rsidR="00A02E42" w:rsidRDefault="00A02E42" w:rsidP="001A7E01">
      <w:pPr>
        <w:autoSpaceDE w:val="0"/>
        <w:autoSpaceDN w:val="0"/>
        <w:adjustRightInd w:val="0"/>
        <w:spacing w:after="0" w:line="480" w:lineRule="auto"/>
        <w:jc w:val="both"/>
        <w:rPr>
          <w:rFonts w:ascii="Times New Roman" w:hAnsi="Times New Roman" w:cs="Times New Roman"/>
          <w:sz w:val="24"/>
          <w:lang w:val="en-US"/>
        </w:rPr>
      </w:pPr>
      <w:r w:rsidRPr="006A34DA">
        <w:rPr>
          <w:rFonts w:ascii="Times New Roman" w:hAnsi="Times New Roman" w:cs="Times New Roman"/>
          <w:sz w:val="24"/>
          <w:lang w:val="en-US"/>
        </w:rPr>
        <w:t xml:space="preserve">Neuroticism is a personality factor that is strongly related to depression, especially in late life </w:t>
      </w:r>
      <w:r w:rsidRPr="006A34DA">
        <w:rPr>
          <w:rFonts w:ascii="Times New Roman" w:hAnsi="Times New Roman" w:cs="Times New Roman"/>
          <w:noProof/>
          <w:sz w:val="24"/>
          <w:vertAlign w:val="superscript"/>
          <w:lang w:val="en-US"/>
        </w:rPr>
        <w:t>19</w:t>
      </w:r>
      <w:r w:rsidRPr="006A34DA">
        <w:rPr>
          <w:rFonts w:ascii="Times New Roman" w:hAnsi="Times New Roman" w:cs="Times New Roman"/>
          <w:sz w:val="24"/>
          <w:lang w:val="en-US"/>
        </w:rPr>
        <w:t xml:space="preserve">. It is also more common in women compared to men </w:t>
      </w:r>
      <w:r w:rsidRPr="006A34DA">
        <w:rPr>
          <w:rFonts w:ascii="Times New Roman" w:hAnsi="Times New Roman" w:cs="Times New Roman"/>
          <w:noProof/>
          <w:sz w:val="24"/>
          <w:vertAlign w:val="superscript"/>
          <w:lang w:val="en-US"/>
        </w:rPr>
        <w:t>20</w:t>
      </w:r>
      <w:r w:rsidRPr="006A34DA">
        <w:rPr>
          <w:rFonts w:ascii="Times New Roman" w:hAnsi="Times New Roman" w:cs="Times New Roman"/>
          <w:sz w:val="24"/>
          <w:lang w:val="en-US"/>
        </w:rPr>
        <w:t>. Potential t</w:t>
      </w:r>
      <w:r w:rsidRPr="006A34DA">
        <w:rPr>
          <w:rFonts w:ascii="Times New Roman" w:hAnsi="Times New Roman" w:cs="Times New Roman"/>
          <w:sz w:val="24"/>
          <w:szCs w:val="24"/>
          <w:lang w:val="en-US"/>
        </w:rPr>
        <w:t xml:space="preserve">ime trends in neuroticism </w:t>
      </w:r>
      <w:r w:rsidRPr="006A34DA">
        <w:rPr>
          <w:rFonts w:ascii="Times New Roman" w:hAnsi="Times New Roman" w:cs="Times New Roman"/>
          <w:sz w:val="24"/>
          <w:szCs w:val="24"/>
          <w:lang w:val="en-GB"/>
        </w:rPr>
        <w:lastRenderedPageBreak/>
        <w:t xml:space="preserve">may thus influence the prevalence and incidence of depression </w:t>
      </w:r>
      <w:r w:rsidRPr="006A34DA">
        <w:rPr>
          <w:rFonts w:ascii="Times New Roman" w:hAnsi="Times New Roman" w:cs="Times New Roman"/>
          <w:noProof/>
          <w:sz w:val="24"/>
          <w:szCs w:val="24"/>
          <w:vertAlign w:val="superscript"/>
          <w:lang w:val="en-GB"/>
        </w:rPr>
        <w:t>21</w:t>
      </w:r>
      <w:r w:rsidRPr="006A34DA">
        <w:rPr>
          <w:rFonts w:ascii="Times New Roman" w:hAnsi="Times New Roman" w:cs="Times New Roman"/>
          <w:sz w:val="24"/>
          <w:szCs w:val="24"/>
          <w:lang w:val="en-GB"/>
        </w:rPr>
        <w:t xml:space="preserve">. However, it </w:t>
      </w:r>
      <w:r w:rsidRPr="006A34DA">
        <w:rPr>
          <w:rFonts w:ascii="Times New Roman" w:hAnsi="Times New Roman" w:cs="Times New Roman"/>
          <w:sz w:val="24"/>
          <w:lang w:val="en-US"/>
        </w:rPr>
        <w:t xml:space="preserve">is not clear whether the association between neuroticism and depression among older people changes across subsequent birth cohorts. Previous studies in younger samples have reported higher neuroticism in later born cohorts </w:t>
      </w:r>
      <w:r w:rsidRPr="006A34DA">
        <w:rPr>
          <w:rFonts w:ascii="Times New Roman" w:hAnsi="Times New Roman" w:cs="Times New Roman"/>
          <w:noProof/>
          <w:sz w:val="24"/>
          <w:vertAlign w:val="superscript"/>
          <w:lang w:val="en-US"/>
        </w:rPr>
        <w:t>22</w:t>
      </w:r>
      <w:r w:rsidRPr="006A34DA">
        <w:rPr>
          <w:rFonts w:ascii="Times New Roman" w:hAnsi="Times New Roman" w:cs="Times New Roman"/>
          <w:sz w:val="24"/>
          <w:lang w:val="en-US"/>
        </w:rPr>
        <w:t xml:space="preserve">, while studies in older samples </w:t>
      </w:r>
      <w:r w:rsidRPr="006A34DA">
        <w:rPr>
          <w:rFonts w:ascii="Times New Roman" w:hAnsi="Times New Roman" w:cs="Times New Roman"/>
          <w:noProof/>
          <w:sz w:val="24"/>
          <w:vertAlign w:val="superscript"/>
          <w:lang w:val="en-US"/>
        </w:rPr>
        <w:t>23</w:t>
      </w:r>
      <w:r w:rsidRPr="006A34DA">
        <w:rPr>
          <w:rFonts w:ascii="Times New Roman" w:hAnsi="Times New Roman" w:cs="Times New Roman"/>
          <w:sz w:val="24"/>
          <w:lang w:val="en-US"/>
        </w:rPr>
        <w:t xml:space="preserve"> report no birth cohort differences</w:t>
      </w:r>
      <w:r w:rsidRPr="006A34DA">
        <w:rPr>
          <w:rFonts w:ascii="Times New Roman" w:hAnsi="Times New Roman" w:cs="Times New Roman"/>
          <w:sz w:val="24"/>
          <w:szCs w:val="24"/>
          <w:lang w:val="en-US"/>
        </w:rPr>
        <w:t xml:space="preserve">. In relation to the life-course perspective, it has been reported that there is a decrease in neuroticism with age during adulthood </w:t>
      </w:r>
      <w:r w:rsidRPr="006A34DA">
        <w:rPr>
          <w:rFonts w:ascii="Times New Roman" w:hAnsi="Times New Roman" w:cs="Times New Roman"/>
          <w:noProof/>
          <w:sz w:val="24"/>
          <w:szCs w:val="24"/>
          <w:vertAlign w:val="superscript"/>
          <w:lang w:val="en-US"/>
        </w:rPr>
        <w:t>24</w:t>
      </w:r>
      <w:r w:rsidRPr="006A34DA">
        <w:rPr>
          <w:rFonts w:ascii="Times New Roman" w:hAnsi="Times New Roman" w:cs="Times New Roman"/>
          <w:sz w:val="24"/>
          <w:szCs w:val="24"/>
          <w:lang w:val="en-US"/>
        </w:rPr>
        <w:t xml:space="preserve">, while there are no age-related changes in neuroticism from mid- to late life </w:t>
      </w:r>
      <w:r w:rsidRPr="006A34DA">
        <w:rPr>
          <w:rFonts w:ascii="Times New Roman" w:hAnsi="Times New Roman" w:cs="Times New Roman"/>
          <w:noProof/>
          <w:sz w:val="24"/>
          <w:szCs w:val="24"/>
          <w:vertAlign w:val="superscript"/>
          <w:lang w:val="en-US"/>
        </w:rPr>
        <w:t>25</w:t>
      </w:r>
      <w:r w:rsidRPr="006A34DA">
        <w:rPr>
          <w:rFonts w:ascii="Times New Roman" w:hAnsi="Times New Roman" w:cs="Times New Roman"/>
          <w:sz w:val="24"/>
          <w:szCs w:val="24"/>
          <w:lang w:val="en-US"/>
        </w:rPr>
        <w:t>.</w:t>
      </w:r>
    </w:p>
    <w:p w:rsidR="00A02E42"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of</w:t>
      </w:r>
      <w:r w:rsidRPr="00C4221F">
        <w:rPr>
          <w:rFonts w:ascii="Times New Roman" w:hAnsi="Times New Roman" w:cs="Times New Roman"/>
          <w:sz w:val="24"/>
          <w:szCs w:val="24"/>
          <w:lang w:val="en-US"/>
        </w:rPr>
        <w:t xml:space="preserve"> time trends in depression </w:t>
      </w:r>
      <w:r>
        <w:rPr>
          <w:rFonts w:ascii="Times New Roman" w:hAnsi="Times New Roman" w:cs="Times New Roman"/>
          <w:sz w:val="24"/>
          <w:szCs w:val="24"/>
          <w:lang w:val="en-US"/>
        </w:rPr>
        <w:t>involves</w:t>
      </w:r>
      <w:r w:rsidRPr="00C4221F">
        <w:rPr>
          <w:rFonts w:ascii="Times New Roman" w:hAnsi="Times New Roman" w:cs="Times New Roman"/>
          <w:sz w:val="24"/>
          <w:szCs w:val="24"/>
          <w:lang w:val="en-US"/>
        </w:rPr>
        <w:t xml:space="preserve"> a number of methodological challenges. Studies should include representative population-based samples undergoing personal examinations, as register data (such as health care registers or prescription data) may be influenced by changes in awareness of depression among clinicians and patients. In addition, register studies only captures those seeking help at health care facilities, and only a minority </w:t>
      </w:r>
      <w:r w:rsidRPr="006A34DA">
        <w:rPr>
          <w:rFonts w:ascii="Times New Roman" w:hAnsi="Times New Roman" w:cs="Times New Roman"/>
          <w:sz w:val="24"/>
          <w:szCs w:val="24"/>
          <w:lang w:val="en-US"/>
        </w:rPr>
        <w:t>of persons with depression are detected by the health care system. Examinations also need to be identical over time. These criteria are fulfilled in the Gothenburg H70 Birth Cohort Studies (the H70 study), which have been conducted over more than four decades.</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p>
    <w:p w:rsidR="00A02E42"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r w:rsidRPr="006A34DA">
        <w:rPr>
          <w:rFonts w:ascii="Times New Roman" w:hAnsi="Times New Roman" w:cs="Times New Roman"/>
          <w:sz w:val="24"/>
          <w:szCs w:val="24"/>
          <w:lang w:val="en-US"/>
        </w:rPr>
        <w:t>Studies on time trends in depression can provide a dynamic view of population mental health over time. It can thus generate hypotheses for further research regarding the role of underlying factors for depression in the older population (e.g. regarding environmental factors or gender roles), which may have  importance for creation of preventive programs and means of  treating depression, but also be utilized in planning of psychiatric healthcare, need assessments, service planning and policy development. It can also give clues regarding the ability of the health care system to detect and treat depression, and whether this has changed over time.</w:t>
      </w:r>
      <w:r w:rsidRPr="007B675B">
        <w:rPr>
          <w:rFonts w:ascii="Times New Roman" w:hAnsi="Times New Roman" w:cs="Times New Roman"/>
          <w:sz w:val="24"/>
          <w:szCs w:val="24"/>
          <w:lang w:val="en-US"/>
        </w:rPr>
        <w:t xml:space="preserve"> </w:t>
      </w:r>
    </w:p>
    <w:p w:rsidR="00A02E42"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p>
    <w:p w:rsidR="00A02E42" w:rsidRPr="002A4467" w:rsidRDefault="00A02E42" w:rsidP="001A7E01">
      <w:pPr>
        <w:autoSpaceDE w:val="0"/>
        <w:autoSpaceDN w:val="0"/>
        <w:adjustRightInd w:val="0"/>
        <w:spacing w:after="0" w:line="480" w:lineRule="auto"/>
        <w:jc w:val="both"/>
        <w:rPr>
          <w:rFonts w:ascii="Times New Roman" w:hAnsi="Times New Roman" w:cs="Times New Roman"/>
          <w:sz w:val="28"/>
          <w:szCs w:val="24"/>
          <w:lang w:val="en-US"/>
        </w:rPr>
      </w:pPr>
      <w:r w:rsidRPr="006A34DA">
        <w:rPr>
          <w:rFonts w:ascii="Times New Roman" w:hAnsi="Times New Roman" w:cs="Times New Roman"/>
          <w:sz w:val="24"/>
          <w:lang w:val="en-US"/>
        </w:rPr>
        <w:t xml:space="preserve">We have previously reported that several factors related to depression in older age have changed during the last decades, such as improvement in </w:t>
      </w:r>
      <w:r w:rsidRPr="006A34DA">
        <w:rPr>
          <w:rFonts w:ascii="Times New Roman" w:hAnsi="Times New Roman" w:cs="Times New Roman"/>
          <w:sz w:val="24"/>
          <w:szCs w:val="24"/>
          <w:lang w:val="en-US"/>
        </w:rPr>
        <w:t xml:space="preserve">cognitive function </w:t>
      </w:r>
      <w:r w:rsidRPr="006A34DA">
        <w:rPr>
          <w:rFonts w:ascii="Times New Roman" w:hAnsi="Times New Roman" w:cs="Times New Roman"/>
          <w:noProof/>
          <w:sz w:val="24"/>
          <w:szCs w:val="24"/>
          <w:vertAlign w:val="superscript"/>
          <w:lang w:val="en-US"/>
        </w:rPr>
        <w:t>26</w:t>
      </w:r>
      <w:r w:rsidRPr="006A34DA">
        <w:rPr>
          <w:rFonts w:ascii="Times New Roman" w:hAnsi="Times New Roman" w:cs="Times New Roman"/>
          <w:sz w:val="24"/>
          <w:szCs w:val="24"/>
          <w:lang w:val="en-US"/>
        </w:rPr>
        <w:t xml:space="preserve">, lung function </w:t>
      </w:r>
      <w:r w:rsidRPr="006A34DA">
        <w:rPr>
          <w:rFonts w:ascii="Times New Roman" w:hAnsi="Times New Roman" w:cs="Times New Roman"/>
          <w:noProof/>
          <w:sz w:val="24"/>
          <w:szCs w:val="24"/>
          <w:vertAlign w:val="superscript"/>
          <w:lang w:val="en-US"/>
        </w:rPr>
        <w:t>27</w:t>
      </w:r>
      <w:r w:rsidRPr="006A34DA">
        <w:rPr>
          <w:rFonts w:ascii="Times New Roman" w:hAnsi="Times New Roman" w:cs="Times New Roman"/>
          <w:sz w:val="24"/>
          <w:szCs w:val="24"/>
          <w:lang w:val="en-US"/>
        </w:rPr>
        <w:t xml:space="preserve">, cardiovascular health </w:t>
      </w:r>
      <w:r w:rsidRPr="006A34DA">
        <w:rPr>
          <w:rFonts w:ascii="Times New Roman" w:hAnsi="Times New Roman" w:cs="Times New Roman"/>
          <w:noProof/>
          <w:sz w:val="24"/>
          <w:szCs w:val="24"/>
          <w:vertAlign w:val="superscript"/>
          <w:lang w:val="en-US"/>
        </w:rPr>
        <w:t>28</w:t>
      </w:r>
      <w:r w:rsidRPr="006A34DA">
        <w:rPr>
          <w:rFonts w:ascii="Times New Roman" w:hAnsi="Times New Roman" w:cs="Times New Roman"/>
          <w:sz w:val="24"/>
          <w:szCs w:val="24"/>
          <w:lang w:val="en-US"/>
        </w:rPr>
        <w:t xml:space="preserve">, sexual activity </w:t>
      </w:r>
      <w:r w:rsidRPr="006A34DA">
        <w:rPr>
          <w:rFonts w:ascii="Times New Roman" w:hAnsi="Times New Roman" w:cs="Times New Roman"/>
          <w:noProof/>
          <w:sz w:val="24"/>
          <w:szCs w:val="24"/>
          <w:vertAlign w:val="superscript"/>
          <w:lang w:val="en-US"/>
        </w:rPr>
        <w:t>29</w:t>
      </w:r>
      <w:r w:rsidRPr="006A34DA">
        <w:rPr>
          <w:rFonts w:ascii="Times New Roman" w:hAnsi="Times New Roman" w:cs="Times New Roman"/>
          <w:sz w:val="24"/>
          <w:szCs w:val="24"/>
          <w:lang w:val="en-US"/>
        </w:rPr>
        <w:t>,</w:t>
      </w:r>
      <w:r w:rsidRPr="006A34DA">
        <w:rPr>
          <w:rFonts w:ascii="Times New Roman" w:hAnsi="Times New Roman" w:cs="Times New Roman"/>
          <w:sz w:val="24"/>
          <w:szCs w:val="18"/>
          <w:lang w:val="en-US"/>
        </w:rPr>
        <w:t xml:space="preserve"> </w:t>
      </w:r>
      <w:r w:rsidRPr="006A34DA">
        <w:rPr>
          <w:rFonts w:ascii="Times New Roman" w:hAnsi="Times New Roman" w:cs="Times New Roman"/>
          <w:sz w:val="24"/>
          <w:lang w:val="en-US"/>
        </w:rPr>
        <w:t xml:space="preserve">and decrease in the prevalence of </w:t>
      </w:r>
      <w:r w:rsidRPr="006A34DA">
        <w:rPr>
          <w:rFonts w:ascii="Times New Roman" w:hAnsi="Times New Roman" w:cs="Times New Roman"/>
          <w:sz w:val="24"/>
          <w:szCs w:val="18"/>
          <w:lang w:val="en-US"/>
        </w:rPr>
        <w:t xml:space="preserve">dementia </w:t>
      </w:r>
      <w:r w:rsidRPr="006A34DA">
        <w:rPr>
          <w:rFonts w:ascii="Times New Roman" w:hAnsi="Times New Roman"/>
          <w:noProof/>
          <w:vertAlign w:val="superscript"/>
          <w:lang w:val="en-US"/>
        </w:rPr>
        <w:t>30,31</w:t>
      </w:r>
      <w:r w:rsidRPr="006A34DA">
        <w:rPr>
          <w:rFonts w:ascii="Times New Roman" w:hAnsi="Times New Roman" w:cs="Times New Roman"/>
          <w:sz w:val="24"/>
          <w:lang w:val="en-US"/>
        </w:rPr>
        <w:t xml:space="preserve">. </w:t>
      </w:r>
      <w:r w:rsidRPr="006A34DA">
        <w:rPr>
          <w:rFonts w:ascii="Times New Roman" w:hAnsi="Times New Roman" w:cs="Times New Roman"/>
          <w:sz w:val="24"/>
          <w:szCs w:val="24"/>
          <w:lang w:val="en-US"/>
        </w:rPr>
        <w:t>W</w:t>
      </w:r>
      <w:r w:rsidRPr="006A34DA">
        <w:rPr>
          <w:rFonts w:ascii="Times New Roman" w:hAnsi="Times New Roman" w:cs="Times New Roman"/>
          <w:sz w:val="24"/>
          <w:lang w:val="en-US"/>
        </w:rPr>
        <w:t xml:space="preserve">e therefore hypothesized that the burden of depressive symptoms and the prevalence of </w:t>
      </w:r>
      <w:r w:rsidRPr="006A34DA">
        <w:rPr>
          <w:rFonts w:ascii="Times New Roman" w:hAnsi="Times New Roman" w:cs="Times New Roman"/>
          <w:sz w:val="24"/>
          <w:szCs w:val="24"/>
          <w:lang w:val="en-US"/>
        </w:rPr>
        <w:t xml:space="preserve">depression would be lower for both sexes in later-born cohorts. We further hypothesized that this change would be particularly pronounced in women due to the reported increase in gender equality </w:t>
      </w:r>
      <w:r w:rsidRPr="006A34DA">
        <w:rPr>
          <w:rFonts w:ascii="Times New Roman" w:hAnsi="Times New Roman" w:cs="Times New Roman"/>
          <w:noProof/>
          <w:sz w:val="24"/>
          <w:szCs w:val="24"/>
          <w:vertAlign w:val="superscript"/>
          <w:lang w:val="en-US"/>
        </w:rPr>
        <w:t>32</w:t>
      </w:r>
      <w:r w:rsidRPr="006A34DA">
        <w:rPr>
          <w:rFonts w:ascii="Times New Roman" w:hAnsi="Times New Roman" w:cs="Times New Roman"/>
          <w:sz w:val="24"/>
          <w:lang w:val="en-GB"/>
        </w:rPr>
        <w:t xml:space="preserve">. </w:t>
      </w:r>
      <w:r w:rsidRPr="006A34DA">
        <w:rPr>
          <w:rFonts w:ascii="Times New Roman" w:hAnsi="Times New Roman" w:cs="Times New Roman"/>
          <w:sz w:val="24"/>
          <w:lang w:val="en-US"/>
        </w:rPr>
        <w:t>Due to the strong association with depression, a lower level of neuroticism could also be expected.</w:t>
      </w:r>
    </w:p>
    <w:p w:rsidR="00A02E42" w:rsidRPr="00C4221F"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p>
    <w:p w:rsidR="00A02E42" w:rsidRPr="003B482F" w:rsidRDefault="00A02E42" w:rsidP="001A7E01">
      <w:pPr>
        <w:pStyle w:val="CM8"/>
        <w:spacing w:line="480" w:lineRule="auto"/>
        <w:contextualSpacing/>
        <w:jc w:val="both"/>
        <w:rPr>
          <w:rFonts w:ascii="Times New Roman" w:hAnsi="Times New Roman"/>
          <w:b/>
        </w:rPr>
      </w:pPr>
      <w:r w:rsidRPr="003B482F">
        <w:rPr>
          <w:rFonts w:ascii="Times New Roman" w:hAnsi="Times New Roman"/>
          <w:b/>
        </w:rPr>
        <w:t>Aims of the study</w:t>
      </w:r>
    </w:p>
    <w:p w:rsidR="00A02E42" w:rsidRDefault="00A02E42" w:rsidP="001A7E01">
      <w:pPr>
        <w:pStyle w:val="CM8"/>
        <w:spacing w:line="480" w:lineRule="auto"/>
        <w:contextualSpacing/>
        <w:jc w:val="both"/>
        <w:rPr>
          <w:rFonts w:ascii="Times New Roman" w:hAnsi="Times New Roman"/>
          <w:b/>
          <w:sz w:val="32"/>
          <w:szCs w:val="32"/>
        </w:rPr>
      </w:pPr>
      <w:r w:rsidRPr="00C4221F">
        <w:rPr>
          <w:rFonts w:ascii="Times New Roman" w:hAnsi="Times New Roman"/>
        </w:rPr>
        <w:t xml:space="preserve">The </w:t>
      </w:r>
      <w:r>
        <w:rPr>
          <w:rFonts w:ascii="Times New Roman" w:hAnsi="Times New Roman"/>
        </w:rPr>
        <w:t xml:space="preserve">first </w:t>
      </w:r>
      <w:r w:rsidRPr="00C4221F">
        <w:rPr>
          <w:rFonts w:ascii="Times New Roman" w:hAnsi="Times New Roman"/>
        </w:rPr>
        <w:t xml:space="preserve">aim of this study </w:t>
      </w:r>
      <w:r>
        <w:rPr>
          <w:rFonts w:ascii="Times New Roman" w:hAnsi="Times New Roman"/>
        </w:rPr>
        <w:t>wa</w:t>
      </w:r>
      <w:r w:rsidRPr="00C4221F">
        <w:rPr>
          <w:rFonts w:ascii="Times New Roman" w:hAnsi="Times New Roman"/>
        </w:rPr>
        <w:t>s to explore birth cohort differences in burden of depressive symptoms</w:t>
      </w:r>
      <w:r>
        <w:rPr>
          <w:rFonts w:ascii="Times New Roman" w:hAnsi="Times New Roman"/>
        </w:rPr>
        <w:t>,</w:t>
      </w:r>
      <w:r w:rsidRPr="00C4221F">
        <w:rPr>
          <w:rFonts w:ascii="Times New Roman" w:hAnsi="Times New Roman"/>
        </w:rPr>
        <w:t xml:space="preserve"> </w:t>
      </w:r>
      <w:r>
        <w:rPr>
          <w:rFonts w:ascii="Times New Roman" w:hAnsi="Times New Roman"/>
        </w:rPr>
        <w:t xml:space="preserve">and </w:t>
      </w:r>
      <w:r w:rsidRPr="00C4221F">
        <w:rPr>
          <w:rFonts w:ascii="Times New Roman" w:hAnsi="Times New Roman"/>
        </w:rPr>
        <w:t xml:space="preserve">prevalence of depression in representative samples </w:t>
      </w:r>
      <w:r w:rsidRPr="00764661">
        <w:rPr>
          <w:rFonts w:ascii="Times New Roman" w:hAnsi="Times New Roman"/>
        </w:rPr>
        <w:t>of Swedish</w:t>
      </w:r>
      <w:r>
        <w:rPr>
          <w:rFonts w:ascii="Times New Roman" w:hAnsi="Times New Roman"/>
        </w:rPr>
        <w:t xml:space="preserve"> </w:t>
      </w:r>
      <w:r w:rsidRPr="00C4221F">
        <w:rPr>
          <w:rFonts w:ascii="Times New Roman" w:hAnsi="Times New Roman"/>
        </w:rPr>
        <w:t xml:space="preserve">70-year-olds examined </w:t>
      </w:r>
      <w:r>
        <w:rPr>
          <w:rFonts w:ascii="Times New Roman" w:hAnsi="Times New Roman"/>
        </w:rPr>
        <w:t xml:space="preserve">with </w:t>
      </w:r>
      <w:r w:rsidRPr="00764661">
        <w:rPr>
          <w:rFonts w:ascii="Times New Roman" w:hAnsi="Times New Roman"/>
        </w:rPr>
        <w:t>identical methods in</w:t>
      </w:r>
      <w:r w:rsidRPr="00C4221F">
        <w:rPr>
          <w:rFonts w:ascii="Times New Roman" w:hAnsi="Times New Roman"/>
        </w:rPr>
        <w:t xml:space="preserve"> 1976-77, 1992-93</w:t>
      </w:r>
      <w:r>
        <w:rPr>
          <w:rFonts w:ascii="Times New Roman" w:hAnsi="Times New Roman"/>
        </w:rPr>
        <w:t xml:space="preserve"> (only women)</w:t>
      </w:r>
      <w:r w:rsidRPr="00C4221F">
        <w:rPr>
          <w:rFonts w:ascii="Times New Roman" w:hAnsi="Times New Roman"/>
        </w:rPr>
        <w:t xml:space="preserve">, 2000-02 and 2014-16, </w:t>
      </w:r>
      <w:r>
        <w:rPr>
          <w:rFonts w:ascii="Times New Roman" w:hAnsi="Times New Roman"/>
        </w:rPr>
        <w:t xml:space="preserve">and whether time trends </w:t>
      </w:r>
      <w:r w:rsidRPr="00764661">
        <w:rPr>
          <w:rFonts w:ascii="Times New Roman" w:hAnsi="Times New Roman"/>
        </w:rPr>
        <w:t>differed</w:t>
      </w:r>
      <w:r>
        <w:rPr>
          <w:rFonts w:ascii="Times New Roman" w:hAnsi="Times New Roman"/>
        </w:rPr>
        <w:t xml:space="preserve"> </w:t>
      </w:r>
      <w:r w:rsidRPr="006A34DA">
        <w:rPr>
          <w:rFonts w:ascii="Times New Roman" w:hAnsi="Times New Roman"/>
        </w:rPr>
        <w:t xml:space="preserve">between sexes. </w:t>
      </w:r>
      <w:r w:rsidRPr="006A34DA">
        <w:t>Second, to further strengthen the evaluation of birth cohort differences in depression, we also examined time trends in neuroticism, and whether its relation to depression changed over time.</w:t>
      </w:r>
      <w:r>
        <w:rPr>
          <w:rFonts w:ascii="Times New Roman" w:hAnsi="Times New Roman"/>
        </w:rPr>
        <w:t xml:space="preserve"> </w:t>
      </w:r>
      <w:r>
        <w:rPr>
          <w:rFonts w:ascii="Times New Roman" w:hAnsi="Times New Roman"/>
          <w:b/>
          <w:sz w:val="32"/>
          <w:szCs w:val="32"/>
        </w:rPr>
        <w:br w:type="page"/>
      </w:r>
    </w:p>
    <w:p w:rsidR="00A02E42" w:rsidRPr="000015B0" w:rsidRDefault="00A02E42" w:rsidP="001A7E01">
      <w:pPr>
        <w:rPr>
          <w:rFonts w:ascii="Times New Roman" w:hAnsi="Times New Roman" w:cs="Times New Roman"/>
          <w:b/>
          <w:sz w:val="32"/>
          <w:szCs w:val="32"/>
          <w:lang w:val="en-US"/>
        </w:rPr>
      </w:pPr>
      <w:r w:rsidRPr="000015B0">
        <w:rPr>
          <w:rFonts w:ascii="Times New Roman" w:hAnsi="Times New Roman" w:cs="Times New Roman"/>
          <w:b/>
          <w:sz w:val="32"/>
          <w:szCs w:val="32"/>
          <w:lang w:val="en-US"/>
        </w:rPr>
        <w:lastRenderedPageBreak/>
        <w:t>METHOD</w:t>
      </w:r>
      <w:r>
        <w:rPr>
          <w:rFonts w:ascii="Times New Roman" w:hAnsi="Times New Roman" w:cs="Times New Roman"/>
          <w:b/>
          <w:sz w:val="32"/>
          <w:szCs w:val="32"/>
          <w:lang w:val="en-US"/>
        </w:rPr>
        <w:t>S AND MATERIALS</w:t>
      </w:r>
    </w:p>
    <w:p w:rsidR="00A02E42" w:rsidRPr="000015B0" w:rsidRDefault="00A02E42" w:rsidP="001A7E01">
      <w:pPr>
        <w:spacing w:line="480" w:lineRule="auto"/>
        <w:rPr>
          <w:rFonts w:ascii="Times New Roman" w:hAnsi="Times New Roman" w:cs="Times New Roman"/>
          <w:b/>
          <w:sz w:val="28"/>
          <w:szCs w:val="28"/>
          <w:lang w:val="en-US"/>
        </w:rPr>
      </w:pPr>
      <w:r>
        <w:rPr>
          <w:rFonts w:ascii="Times New Roman" w:hAnsi="Times New Roman" w:cs="Times New Roman"/>
          <w:b/>
          <w:color w:val="000000" w:themeColor="text1"/>
          <w:sz w:val="28"/>
          <w:szCs w:val="28"/>
          <w:lang w:val="en-US"/>
        </w:rPr>
        <w:t>Participant</w:t>
      </w:r>
      <w:r w:rsidRPr="000015B0">
        <w:rPr>
          <w:rFonts w:ascii="Times New Roman" w:hAnsi="Times New Roman" w:cs="Times New Roman"/>
          <w:b/>
          <w:color w:val="000000" w:themeColor="text1"/>
          <w:sz w:val="28"/>
          <w:szCs w:val="28"/>
          <w:lang w:val="en-US"/>
        </w:rPr>
        <w:t>s</w:t>
      </w:r>
    </w:p>
    <w:p w:rsidR="00A02E42" w:rsidRDefault="00A02E42" w:rsidP="001A7E01">
      <w:pPr>
        <w:spacing w:line="480" w:lineRule="auto"/>
        <w:jc w:val="both"/>
        <w:rPr>
          <w:rFonts w:ascii="Times New Roman" w:hAnsi="Times New Roman" w:cs="Times New Roman"/>
          <w:sz w:val="24"/>
          <w:szCs w:val="20"/>
          <w:lang w:val="en-US"/>
        </w:rPr>
      </w:pPr>
      <w:r>
        <w:rPr>
          <w:rFonts w:ascii="Times New Roman" w:hAnsi="Times New Roman" w:cs="Times New Roman"/>
          <w:sz w:val="24"/>
          <w:szCs w:val="24"/>
          <w:lang w:val="en-US"/>
        </w:rPr>
        <w:t xml:space="preserve">The participants originate from </w:t>
      </w:r>
      <w:r w:rsidRPr="00BA281F">
        <w:rPr>
          <w:rFonts w:ascii="Times New Roman" w:hAnsi="Times New Roman" w:cs="Times New Roman"/>
          <w:sz w:val="24"/>
          <w:szCs w:val="24"/>
          <w:lang w:val="en-US"/>
        </w:rPr>
        <w:t xml:space="preserve">the Gothenburg H70 </w:t>
      </w:r>
      <w:r>
        <w:rPr>
          <w:rFonts w:ascii="Times New Roman" w:hAnsi="Times New Roman" w:cs="Times New Roman"/>
          <w:sz w:val="24"/>
          <w:szCs w:val="24"/>
          <w:lang w:val="en-US"/>
        </w:rPr>
        <w:t>Birth Cohort Studies</w:t>
      </w:r>
      <w:r w:rsidRPr="00BA281F">
        <w:rPr>
          <w:rFonts w:ascii="Times New Roman" w:hAnsi="Times New Roman" w:cs="Times New Roman"/>
          <w:sz w:val="24"/>
          <w:szCs w:val="24"/>
          <w:lang w:val="en-US"/>
        </w:rPr>
        <w:t xml:space="preserve"> in</w:t>
      </w:r>
      <w:r w:rsidRPr="00365003">
        <w:rPr>
          <w:rFonts w:ascii="Times New Roman" w:hAnsi="Times New Roman" w:cs="Times New Roman"/>
          <w:sz w:val="24"/>
          <w:szCs w:val="24"/>
          <w:lang w:val="en-US"/>
        </w:rPr>
        <w:t xml:space="preserve"> Sweden</w:t>
      </w:r>
      <w:r>
        <w:rPr>
          <w:rFonts w:ascii="Times New Roman" w:hAnsi="Times New Roman" w:cs="Times New Roman"/>
          <w:sz w:val="24"/>
          <w:szCs w:val="24"/>
          <w:lang w:val="en-US"/>
        </w:rPr>
        <w:t xml:space="preserve"> (the H70 studies) </w:t>
      </w:r>
      <w:r w:rsidRPr="00CA1EAA">
        <w:rPr>
          <w:rFonts w:ascii="Times New Roman" w:hAnsi="Times New Roman" w:cs="Times New Roman"/>
          <w:noProof/>
          <w:sz w:val="24"/>
          <w:szCs w:val="24"/>
          <w:vertAlign w:val="superscript"/>
          <w:lang w:val="en-US"/>
        </w:rPr>
        <w:t>33</w:t>
      </w:r>
      <w:r>
        <w:rPr>
          <w:rFonts w:ascii="Times New Roman" w:hAnsi="Times New Roman" w:cs="Times New Roman"/>
          <w:sz w:val="24"/>
          <w:szCs w:val="24"/>
          <w:lang w:val="en-US"/>
        </w:rPr>
        <w:t>.</w:t>
      </w:r>
      <w:r w:rsidRPr="00377FAC">
        <w:rPr>
          <w:rFonts w:ascii="Times New Roman" w:hAnsi="Times New Roman" w:cs="Times New Roman"/>
          <w:sz w:val="24"/>
          <w:szCs w:val="24"/>
          <w:lang w:val="en-US"/>
        </w:rPr>
        <w:t xml:space="preserve"> </w:t>
      </w:r>
      <w:r>
        <w:rPr>
          <w:rFonts w:ascii="Times New Roman" w:hAnsi="Times New Roman" w:cs="Times New Roman"/>
          <w:sz w:val="24"/>
          <w:szCs w:val="24"/>
          <w:lang w:val="en-US"/>
        </w:rPr>
        <w:t>Eligible p</w:t>
      </w:r>
      <w:r>
        <w:rPr>
          <w:rFonts w:ascii="Times New Roman" w:hAnsi="Times New Roman" w:cs="Times New Roman"/>
          <w:color w:val="000000" w:themeColor="text1"/>
          <w:sz w:val="24"/>
          <w:szCs w:val="24"/>
          <w:lang w:val="en-US"/>
        </w:rPr>
        <w:t>articipants</w:t>
      </w:r>
      <w:r w:rsidRPr="00924774">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were systematically sampled </w:t>
      </w:r>
      <w:r w:rsidRPr="00486F6C">
        <w:rPr>
          <w:rFonts w:ascii="Times New Roman" w:hAnsi="Times New Roman" w:cs="Times New Roman"/>
          <w:color w:val="000000" w:themeColor="text1"/>
          <w:sz w:val="24"/>
          <w:szCs w:val="24"/>
          <w:lang w:val="en-US"/>
        </w:rPr>
        <w:t>from the Swedish Populati</w:t>
      </w:r>
      <w:r>
        <w:rPr>
          <w:rFonts w:ascii="Times New Roman" w:hAnsi="Times New Roman" w:cs="Times New Roman"/>
          <w:color w:val="000000" w:themeColor="text1"/>
          <w:sz w:val="24"/>
          <w:szCs w:val="24"/>
          <w:lang w:val="en-US"/>
        </w:rPr>
        <w:t xml:space="preserve">on Register based on birth </w:t>
      </w:r>
      <w:r w:rsidRPr="001E72D5">
        <w:rPr>
          <w:rFonts w:ascii="Times New Roman" w:hAnsi="Times New Roman" w:cs="Times New Roman"/>
          <w:color w:val="000000" w:themeColor="text1"/>
          <w:sz w:val="24"/>
          <w:szCs w:val="24"/>
          <w:lang w:val="en-US"/>
        </w:rPr>
        <w:t>dates</w:t>
      </w:r>
      <w:r>
        <w:rPr>
          <w:rFonts w:ascii="Times New Roman" w:hAnsi="Times New Roman" w:cs="Times New Roman"/>
          <w:color w:val="000000" w:themeColor="text1"/>
          <w:sz w:val="24"/>
          <w:szCs w:val="24"/>
          <w:lang w:val="en-US"/>
        </w:rPr>
        <w:t xml:space="preserve">, and included persons </w:t>
      </w:r>
      <w:r w:rsidRPr="00377FAC">
        <w:rPr>
          <w:rFonts w:ascii="Times New Roman" w:hAnsi="Times New Roman" w:cs="Times New Roman"/>
          <w:sz w:val="24"/>
          <w:szCs w:val="24"/>
          <w:lang w:val="en-US"/>
        </w:rPr>
        <w:t xml:space="preserve">living in </w:t>
      </w:r>
      <w:r>
        <w:rPr>
          <w:rFonts w:ascii="Times New Roman" w:hAnsi="Times New Roman" w:cs="Times New Roman"/>
          <w:color w:val="000000" w:themeColor="text1"/>
          <w:sz w:val="24"/>
          <w:szCs w:val="24"/>
          <w:lang w:val="en-US"/>
        </w:rPr>
        <w:t>both</w:t>
      </w:r>
      <w:r w:rsidRPr="00377FAC">
        <w:rPr>
          <w:rFonts w:ascii="Times New Roman" w:hAnsi="Times New Roman" w:cs="Times New Roman"/>
          <w:sz w:val="24"/>
          <w:szCs w:val="24"/>
          <w:lang w:val="en-US"/>
        </w:rPr>
        <w:t xml:space="preserve"> pr</w:t>
      </w:r>
      <w:r>
        <w:rPr>
          <w:rFonts w:ascii="Times New Roman" w:hAnsi="Times New Roman" w:cs="Times New Roman"/>
          <w:sz w:val="24"/>
          <w:szCs w:val="24"/>
          <w:lang w:val="en-US"/>
        </w:rPr>
        <w:t>ivate households and residential care.</w:t>
      </w:r>
      <w:r w:rsidRPr="001E72D5">
        <w:rPr>
          <w:rFonts w:ascii="Times New Roman" w:hAnsi="Times New Roman" w:cs="Times New Roman"/>
          <w:color w:val="000000" w:themeColor="text1"/>
          <w:sz w:val="24"/>
          <w:szCs w:val="24"/>
          <w:shd w:val="clear" w:color="auto" w:fill="FFFFFF"/>
          <w:lang w:val="en-US"/>
        </w:rPr>
        <w:t xml:space="preserve"> </w:t>
      </w:r>
      <w:r>
        <w:rPr>
          <w:rFonts w:ascii="Times New Roman" w:hAnsi="Times New Roman" w:cs="Times New Roman"/>
          <w:sz w:val="24"/>
          <w:szCs w:val="24"/>
          <w:lang w:val="en-US"/>
        </w:rPr>
        <w:t xml:space="preserve">In this study, examinations of 70-year-olds conducted in </w:t>
      </w:r>
      <w:r>
        <w:rPr>
          <w:rFonts w:ascii="Times New Roman" w:hAnsi="Times New Roman" w:cs="Times New Roman"/>
          <w:sz w:val="24"/>
          <w:szCs w:val="20"/>
          <w:lang w:val="en-US"/>
        </w:rPr>
        <w:t xml:space="preserve">1976-77 (birth cohort 1906-07), 1992-93 (birth cohort 1922, women only), 2000-02 (birth cohort 1930) and 2014-16 (birth cohort 1944) were included. </w:t>
      </w:r>
    </w:p>
    <w:p w:rsidR="00A02E42" w:rsidRPr="00481C02" w:rsidRDefault="00A02E42" w:rsidP="001A7E01">
      <w:pPr>
        <w:spacing w:line="480" w:lineRule="auto"/>
        <w:jc w:val="both"/>
        <w:rPr>
          <w:rFonts w:ascii="Times New Roman" w:hAnsi="Times New Roman" w:cs="Times New Roman"/>
          <w:sz w:val="24"/>
          <w:szCs w:val="24"/>
          <w:lang w:val="en-US"/>
        </w:rPr>
      </w:pPr>
    </w:p>
    <w:p w:rsidR="00A02E42" w:rsidRDefault="00A02E42" w:rsidP="001A7E01">
      <w:pPr>
        <w:spacing w:line="480" w:lineRule="auto"/>
        <w:jc w:val="both"/>
        <w:rPr>
          <w:rFonts w:ascii="Times New Roman" w:hAnsi="Times New Roman" w:cs="Times New Roman"/>
          <w:sz w:val="24"/>
          <w:szCs w:val="24"/>
          <w:lang w:val="en-US"/>
        </w:rPr>
      </w:pPr>
      <w:r w:rsidRPr="00871A3F">
        <w:rPr>
          <w:rFonts w:ascii="Times New Roman" w:hAnsi="Times New Roman" w:cs="Times New Roman"/>
          <w:b/>
          <w:sz w:val="24"/>
          <w:szCs w:val="24"/>
          <w:lang w:val="en-US"/>
        </w:rPr>
        <w:t>Examination 1976-77 (birth cohort 1906-07):</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In 1976-77, all 70-year-olds living in Gothenburg and born between July 1</w:t>
      </w:r>
      <w:r w:rsidRPr="00C72707">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1906 and June 30</w:t>
      </w:r>
      <w:r w:rsidRPr="00C7270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1907 on birth dates ending with 2, 5 or 8 were invited to participate (n=</w:t>
      </w:r>
      <w:r w:rsidRPr="00554424">
        <w:rPr>
          <w:rFonts w:ascii="Times New Roman" w:hAnsi="Times New Roman" w:cs="Times New Roman"/>
          <w:sz w:val="24"/>
          <w:szCs w:val="24"/>
          <w:lang w:val="en-US"/>
        </w:rPr>
        <w:t>1281).</w:t>
      </w:r>
      <w:r>
        <w:rPr>
          <w:rFonts w:ascii="Times New Roman" w:hAnsi="Times New Roman" w:cs="Times New Roman"/>
          <w:sz w:val="24"/>
          <w:szCs w:val="24"/>
          <w:lang w:val="en-US"/>
        </w:rPr>
        <w:t xml:space="preserve"> All participants were numbered from 1 to 5. Those with number 1 or 2 were invited to take part in a psychiatric examination (n=</w:t>
      </w:r>
      <w:r w:rsidRPr="00152D49">
        <w:rPr>
          <w:rFonts w:ascii="Times New Roman" w:hAnsi="Times New Roman" w:cs="Times New Roman"/>
          <w:sz w:val="24"/>
          <w:szCs w:val="24"/>
          <w:lang w:val="en-US"/>
        </w:rPr>
        <w:t>513</w:t>
      </w:r>
      <w:r>
        <w:rPr>
          <w:rFonts w:ascii="Times New Roman" w:hAnsi="Times New Roman" w:cs="Times New Roman"/>
          <w:sz w:val="24"/>
          <w:szCs w:val="24"/>
          <w:lang w:val="en-US"/>
        </w:rPr>
        <w:t>). Out of these</w:t>
      </w:r>
      <w:r w:rsidRPr="00310D29">
        <w:rPr>
          <w:rFonts w:ascii="Times New Roman" w:hAnsi="Times New Roman" w:cs="Times New Roman"/>
          <w:sz w:val="24"/>
          <w:szCs w:val="24"/>
          <w:lang w:val="en-US"/>
        </w:rPr>
        <w:t xml:space="preserve">, 404 (177 men and 227 women) participated (response rate 78.8%) </w:t>
      </w:r>
      <w:r w:rsidRPr="00CA1EAA">
        <w:rPr>
          <w:rFonts w:ascii="Times New Roman" w:hAnsi="Times New Roman" w:cs="Times New Roman"/>
          <w:noProof/>
          <w:sz w:val="24"/>
          <w:szCs w:val="24"/>
          <w:vertAlign w:val="superscript"/>
          <w:lang w:val="en-US"/>
        </w:rPr>
        <w:t>34</w:t>
      </w:r>
      <w:r w:rsidRPr="00310D29">
        <w:rPr>
          <w:rFonts w:ascii="Times New Roman" w:hAnsi="Times New Roman" w:cs="Times New Roman"/>
          <w:sz w:val="24"/>
          <w:szCs w:val="24"/>
          <w:lang w:val="en-US"/>
        </w:rPr>
        <w:t xml:space="preserve">. </w:t>
      </w:r>
      <w:r w:rsidRPr="00310D29">
        <w:rPr>
          <w:rFonts w:ascii="Times New Roman" w:hAnsi="Times New Roman" w:cs="Times New Roman"/>
          <w:sz w:val="24"/>
          <w:szCs w:val="28"/>
          <w:lang w:val="en-US"/>
        </w:rPr>
        <w:t>In this paper, participants for whom depression diagnosis could not be established due to missing data (n=5) and participants with dementia (n=7) were excluded, leaving 174 men and 218 women for analyses (n=392).</w:t>
      </w:r>
      <w:r>
        <w:rPr>
          <w:rFonts w:ascii="Times New Roman" w:hAnsi="Times New Roman" w:cs="Times New Roman"/>
          <w:sz w:val="24"/>
          <w:szCs w:val="28"/>
          <w:lang w:val="en-US"/>
        </w:rPr>
        <w:t xml:space="preserve"> </w:t>
      </w:r>
    </w:p>
    <w:p w:rsidR="00A02E42" w:rsidRDefault="00A02E42" w:rsidP="001A7E01">
      <w:pPr>
        <w:spacing w:line="480" w:lineRule="auto"/>
        <w:jc w:val="both"/>
        <w:rPr>
          <w:rFonts w:ascii="Times New Roman" w:hAnsi="Times New Roman" w:cs="Times New Roman"/>
          <w:sz w:val="24"/>
          <w:szCs w:val="24"/>
          <w:lang w:val="en-US"/>
        </w:rPr>
      </w:pPr>
    </w:p>
    <w:p w:rsidR="00A02E42" w:rsidRDefault="00A02E42" w:rsidP="001A7E01">
      <w:pPr>
        <w:spacing w:line="480" w:lineRule="auto"/>
        <w:jc w:val="both"/>
        <w:rPr>
          <w:rFonts w:ascii="Times New Roman" w:hAnsi="Times New Roman" w:cs="Times New Roman"/>
          <w:sz w:val="24"/>
          <w:szCs w:val="24"/>
          <w:lang w:val="en-US"/>
        </w:rPr>
      </w:pPr>
      <w:r w:rsidRPr="00871A3F">
        <w:rPr>
          <w:rFonts w:ascii="Times New Roman" w:hAnsi="Times New Roman" w:cs="Times New Roman"/>
          <w:b/>
          <w:sz w:val="24"/>
          <w:szCs w:val="24"/>
          <w:lang w:val="en-US"/>
        </w:rPr>
        <w:t>Examination 1992-93 (birth cohort 1922):</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In 1992-93, all 70-year-old women living in Gothenburg and born during 1922 on birth dates 6, 12, 18, 24 or 30 were invited to participate (</w:t>
      </w:r>
      <w:r w:rsidRPr="001D1BA5">
        <w:rPr>
          <w:rFonts w:ascii="Times New Roman" w:hAnsi="Times New Roman" w:cs="Times New Roman"/>
          <w:sz w:val="24"/>
          <w:szCs w:val="24"/>
          <w:lang w:val="en-US"/>
        </w:rPr>
        <w:t>n</w:t>
      </w:r>
      <w:r w:rsidRPr="001543DD">
        <w:rPr>
          <w:rFonts w:ascii="Times New Roman" w:hAnsi="Times New Roman" w:cs="Times New Roman"/>
          <w:sz w:val="24"/>
          <w:szCs w:val="24"/>
          <w:lang w:val="en-US"/>
        </w:rPr>
        <w:t>=</w:t>
      </w:r>
      <w:r>
        <w:rPr>
          <w:rFonts w:ascii="Times New Roman" w:hAnsi="Times New Roman" w:cs="Times New Roman"/>
          <w:sz w:val="24"/>
          <w:szCs w:val="24"/>
          <w:lang w:val="en-US"/>
        </w:rPr>
        <w:t>473</w:t>
      </w:r>
      <w:r w:rsidRPr="001543DD">
        <w:rPr>
          <w:rFonts w:ascii="Times New Roman" w:hAnsi="Times New Roman" w:cs="Times New Roman"/>
          <w:sz w:val="24"/>
          <w:szCs w:val="24"/>
          <w:lang w:val="en-US"/>
        </w:rPr>
        <w:t>).</w:t>
      </w:r>
      <w:r>
        <w:rPr>
          <w:rFonts w:ascii="Times New Roman" w:hAnsi="Times New Roman" w:cs="Times New Roman"/>
          <w:sz w:val="24"/>
          <w:szCs w:val="24"/>
          <w:lang w:val="en-US"/>
        </w:rPr>
        <w:t xml:space="preserve"> A total of 299 participated (response rate 63.2%) </w:t>
      </w:r>
      <w:r w:rsidRPr="00CA1EAA">
        <w:rPr>
          <w:rFonts w:ascii="Times New Roman" w:hAnsi="Times New Roman" w:cs="Times New Roman"/>
          <w:noProof/>
          <w:sz w:val="24"/>
          <w:szCs w:val="24"/>
          <w:vertAlign w:val="superscript"/>
          <w:lang w:val="en-US"/>
        </w:rPr>
        <w:t>35</w:t>
      </w:r>
      <w:r>
        <w:rPr>
          <w:rFonts w:ascii="Times New Roman" w:hAnsi="Times New Roman" w:cs="Times New Roman"/>
          <w:sz w:val="24"/>
          <w:szCs w:val="24"/>
          <w:lang w:val="en-US"/>
        </w:rPr>
        <w:t>. Out of these, 236 women took part in the psychiatric examination</w:t>
      </w:r>
      <w:r w:rsidRPr="00310D29">
        <w:rPr>
          <w:rFonts w:ascii="Times New Roman" w:hAnsi="Times New Roman" w:cs="Times New Roman"/>
          <w:sz w:val="24"/>
          <w:szCs w:val="24"/>
          <w:lang w:val="en-US"/>
        </w:rPr>
        <w:t xml:space="preserve">. </w:t>
      </w:r>
      <w:r w:rsidRPr="00310D29">
        <w:rPr>
          <w:rFonts w:ascii="Times New Roman" w:hAnsi="Times New Roman" w:cs="Times New Roman"/>
          <w:sz w:val="24"/>
          <w:szCs w:val="28"/>
          <w:lang w:val="en-US"/>
        </w:rPr>
        <w:t>In this paper, participants for whom depression diagnosis could not be established due to missing data (n=2) and participants with dementia (n=8) were excluded, leaving 226 women for analyses.</w:t>
      </w:r>
      <w:r>
        <w:rPr>
          <w:rFonts w:ascii="Times New Roman" w:hAnsi="Times New Roman" w:cs="Times New Roman"/>
          <w:sz w:val="24"/>
          <w:szCs w:val="28"/>
          <w:lang w:val="en-US"/>
        </w:rPr>
        <w:t xml:space="preserve"> </w:t>
      </w:r>
    </w:p>
    <w:p w:rsidR="00A02E42" w:rsidRDefault="00A02E42" w:rsidP="001A7E01">
      <w:pPr>
        <w:spacing w:line="480" w:lineRule="auto"/>
        <w:jc w:val="both"/>
        <w:rPr>
          <w:rFonts w:ascii="Times New Roman" w:hAnsi="Times New Roman" w:cs="Times New Roman"/>
          <w:b/>
          <w:sz w:val="24"/>
          <w:szCs w:val="24"/>
          <w:lang w:val="en-US"/>
        </w:rPr>
      </w:pPr>
    </w:p>
    <w:p w:rsidR="00A02E42" w:rsidRDefault="00A02E42" w:rsidP="001A7E01">
      <w:pPr>
        <w:spacing w:line="480" w:lineRule="auto"/>
        <w:jc w:val="both"/>
        <w:rPr>
          <w:rFonts w:ascii="Times New Roman" w:hAnsi="Times New Roman" w:cs="Times New Roman"/>
          <w:sz w:val="24"/>
          <w:szCs w:val="24"/>
          <w:lang w:val="en-US"/>
        </w:rPr>
      </w:pPr>
      <w:r w:rsidRPr="00871A3F">
        <w:rPr>
          <w:rFonts w:ascii="Times New Roman" w:hAnsi="Times New Roman" w:cs="Times New Roman"/>
          <w:b/>
          <w:sz w:val="24"/>
          <w:szCs w:val="24"/>
          <w:lang w:val="en-US"/>
        </w:rPr>
        <w:t>Examination 2000-02 (birth cohort 1930):</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In 2000-02, all 70-year-olds living in Gothenburg and born during </w:t>
      </w:r>
      <w:r w:rsidRPr="00E1061D">
        <w:rPr>
          <w:rFonts w:ascii="Times New Roman" w:hAnsi="Times New Roman" w:cs="Times New Roman"/>
          <w:sz w:val="24"/>
          <w:szCs w:val="24"/>
          <w:lang w:val="en-US"/>
        </w:rPr>
        <w:t>1930</w:t>
      </w:r>
      <w:r>
        <w:rPr>
          <w:rFonts w:ascii="Times New Roman" w:hAnsi="Times New Roman" w:cs="Times New Roman"/>
          <w:sz w:val="24"/>
          <w:szCs w:val="24"/>
          <w:lang w:val="en-US"/>
        </w:rPr>
        <w:t xml:space="preserve"> on birth dates: 3, 6, 12, 18, 21, 24, or 30 were invited to participate (n=753). A total of 524 participated (response rate 70%). Out of these, 499 (229</w:t>
      </w:r>
      <w:r w:rsidRPr="00E1061D">
        <w:rPr>
          <w:rFonts w:ascii="Times New Roman" w:hAnsi="Times New Roman" w:cs="Times New Roman"/>
          <w:sz w:val="24"/>
          <w:szCs w:val="24"/>
          <w:lang w:val="en-US"/>
        </w:rPr>
        <w:t xml:space="preserve"> men </w:t>
      </w:r>
      <w:r w:rsidRPr="00310D29">
        <w:rPr>
          <w:rFonts w:ascii="Times New Roman" w:hAnsi="Times New Roman" w:cs="Times New Roman"/>
          <w:sz w:val="24"/>
          <w:szCs w:val="24"/>
          <w:lang w:val="en-US"/>
        </w:rPr>
        <w:t xml:space="preserve">and 270 women) took part in the psychiatric examination. </w:t>
      </w:r>
      <w:r w:rsidRPr="00310D29">
        <w:rPr>
          <w:rFonts w:ascii="Times New Roman" w:hAnsi="Times New Roman" w:cs="Times New Roman"/>
          <w:sz w:val="24"/>
          <w:szCs w:val="28"/>
          <w:lang w:val="en-US"/>
        </w:rPr>
        <w:t>In this paper, participants for whom depression diagnosis could not be established due to missing data (n=4) and participants with dementia (n=8) were excluded, leaving 227 men and 260 women for analyses (n=487).</w:t>
      </w:r>
      <w:r>
        <w:rPr>
          <w:rFonts w:ascii="Times New Roman" w:hAnsi="Times New Roman" w:cs="Times New Roman"/>
          <w:sz w:val="24"/>
          <w:szCs w:val="28"/>
          <w:lang w:val="en-US"/>
        </w:rPr>
        <w:t xml:space="preserve"> </w:t>
      </w:r>
    </w:p>
    <w:p w:rsidR="00A02E42" w:rsidRDefault="00A02E42" w:rsidP="001A7E01">
      <w:pPr>
        <w:spacing w:after="0" w:line="480" w:lineRule="auto"/>
        <w:jc w:val="both"/>
        <w:rPr>
          <w:rFonts w:ascii="Times New Roman" w:hAnsi="Times New Roman" w:cs="Times New Roman"/>
          <w:b/>
          <w:sz w:val="24"/>
          <w:szCs w:val="24"/>
          <w:lang w:val="en-US"/>
        </w:rPr>
      </w:pPr>
    </w:p>
    <w:p w:rsidR="00A02E42" w:rsidRPr="00CD7D34" w:rsidRDefault="00A02E42" w:rsidP="001A7E01">
      <w:pPr>
        <w:spacing w:after="0" w:line="480" w:lineRule="auto"/>
        <w:jc w:val="both"/>
        <w:rPr>
          <w:rFonts w:ascii="Times New Roman" w:hAnsi="Times New Roman" w:cs="Times New Roman"/>
          <w:sz w:val="24"/>
          <w:szCs w:val="24"/>
          <w:lang w:val="en-US"/>
        </w:rPr>
      </w:pPr>
      <w:r w:rsidRPr="00871A3F">
        <w:rPr>
          <w:rFonts w:ascii="Times New Roman" w:hAnsi="Times New Roman" w:cs="Times New Roman"/>
          <w:b/>
          <w:sz w:val="24"/>
          <w:szCs w:val="24"/>
          <w:lang w:val="en-US"/>
        </w:rPr>
        <w:t>Examination 2014-16 (birth cohort 1944):</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In 2014-16, all 70-year-olds living in Gothenburg and born during 1944 on birth dates ending with 0, 2, 5 or 8 were invited to participate (n=1667). A total of 1203 participated (response rate 72.2%) </w:t>
      </w:r>
      <w:r w:rsidRPr="006A34DA">
        <w:rPr>
          <w:rFonts w:ascii="Times New Roman" w:hAnsi="Times New Roman" w:cs="Times New Roman"/>
          <w:noProof/>
          <w:sz w:val="24"/>
          <w:szCs w:val="24"/>
          <w:vertAlign w:val="superscript"/>
          <w:lang w:val="en-US"/>
        </w:rPr>
        <w:t>36</w:t>
      </w:r>
      <w:r w:rsidRPr="006A34DA">
        <w:rPr>
          <w:rFonts w:ascii="Times New Roman" w:hAnsi="Times New Roman" w:cs="Times New Roman"/>
          <w:sz w:val="24"/>
          <w:szCs w:val="24"/>
          <w:lang w:val="en-US"/>
        </w:rPr>
        <w:t>. Out</w:t>
      </w:r>
      <w:r>
        <w:rPr>
          <w:rFonts w:ascii="Times New Roman" w:hAnsi="Times New Roman" w:cs="Times New Roman"/>
          <w:sz w:val="24"/>
          <w:szCs w:val="24"/>
          <w:lang w:val="en-US"/>
        </w:rPr>
        <w:t xml:space="preserve"> of these, 1194 </w:t>
      </w:r>
      <w:r w:rsidRPr="00310D29">
        <w:rPr>
          <w:rFonts w:ascii="Times New Roman" w:hAnsi="Times New Roman" w:cs="Times New Roman"/>
          <w:sz w:val="24"/>
          <w:szCs w:val="24"/>
          <w:lang w:val="en-US"/>
        </w:rPr>
        <w:t xml:space="preserve">(555 men and 639 women) took part in a psychiatric examination. </w:t>
      </w:r>
      <w:r w:rsidRPr="00310D29">
        <w:rPr>
          <w:rFonts w:ascii="Times New Roman" w:hAnsi="Times New Roman" w:cs="Times New Roman"/>
          <w:sz w:val="24"/>
          <w:szCs w:val="28"/>
          <w:lang w:val="en-US"/>
        </w:rPr>
        <w:t>In this paper, participants for whom depression diagnosis could not be established due to missing data (n=9) and participants with dementia (n=19) were excluded, leaving 542 men and 624 women for analyses (n=1166).</w:t>
      </w:r>
      <w:r>
        <w:rPr>
          <w:rFonts w:ascii="Times New Roman" w:hAnsi="Times New Roman" w:cs="Times New Roman"/>
          <w:sz w:val="24"/>
          <w:szCs w:val="28"/>
          <w:lang w:val="en-US"/>
        </w:rPr>
        <w:t xml:space="preserve"> </w:t>
      </w:r>
    </w:p>
    <w:p w:rsidR="00A02E42" w:rsidRDefault="00A02E42" w:rsidP="001A7E01">
      <w:pPr>
        <w:spacing w:line="480" w:lineRule="auto"/>
        <w:jc w:val="both"/>
        <w:rPr>
          <w:rFonts w:ascii="Times New Roman" w:hAnsi="Times New Roman" w:cs="Times New Roman"/>
          <w:b/>
          <w:sz w:val="28"/>
          <w:lang w:val="en-US"/>
        </w:rPr>
      </w:pPr>
    </w:p>
    <w:p w:rsidR="00A02E42" w:rsidRPr="00AF300A" w:rsidRDefault="00A02E42" w:rsidP="001A7E01">
      <w:pPr>
        <w:spacing w:line="480" w:lineRule="auto"/>
        <w:jc w:val="both"/>
        <w:rPr>
          <w:rFonts w:ascii="Times New Roman" w:hAnsi="Times New Roman" w:cs="Times New Roman"/>
          <w:b/>
          <w:sz w:val="28"/>
          <w:lang w:val="en-US"/>
        </w:rPr>
      </w:pPr>
      <w:r>
        <w:rPr>
          <w:rFonts w:ascii="Times New Roman" w:hAnsi="Times New Roman" w:cs="Times New Roman"/>
          <w:b/>
          <w:sz w:val="28"/>
          <w:lang w:val="en-US"/>
        </w:rPr>
        <w:t>Study P</w:t>
      </w:r>
      <w:r w:rsidRPr="00AF300A">
        <w:rPr>
          <w:rFonts w:ascii="Times New Roman" w:hAnsi="Times New Roman" w:cs="Times New Roman"/>
          <w:b/>
          <w:sz w:val="28"/>
          <w:lang w:val="en-US"/>
        </w:rPr>
        <w:t>rocedures</w:t>
      </w:r>
    </w:p>
    <w:p w:rsidR="00A02E42" w:rsidRDefault="00A02E42" w:rsidP="001A7E01">
      <w:pPr>
        <w:spacing w:line="480" w:lineRule="auto"/>
        <w:jc w:val="both"/>
        <w:rPr>
          <w:rFonts w:ascii="Times New Roman" w:hAnsi="Times New Roman" w:cs="Times New Roman"/>
          <w:sz w:val="24"/>
          <w:szCs w:val="24"/>
          <w:lang w:val="en-US"/>
        </w:rPr>
      </w:pPr>
      <w:r>
        <w:rPr>
          <w:rFonts w:ascii="Times New Roman" w:hAnsi="Times New Roman" w:cs="Times New Roman"/>
          <w:sz w:val="24"/>
          <w:lang w:val="en-US"/>
        </w:rPr>
        <w:t>The examinations were conducted at an outpatient clinic or in the participant’s home, and comprised comprehensive social, somatic, cognitive, functional, and psychiatric examinations, as well as close informant interviews and a battery of laboratory tests</w:t>
      </w:r>
      <w:r w:rsidRPr="00881650">
        <w:rPr>
          <w:rFonts w:ascii="Times New Roman" w:hAnsi="Times New Roman" w:cs="Times New Roman"/>
          <w:sz w:val="24"/>
          <w:szCs w:val="24"/>
          <w:lang w:val="en-US"/>
        </w:rPr>
        <w:t xml:space="preserve">. </w:t>
      </w:r>
      <w:r>
        <w:rPr>
          <w:rFonts w:ascii="Times New Roman" w:hAnsi="Times New Roman" w:cs="Times New Roman"/>
          <w:sz w:val="24"/>
          <w:szCs w:val="18"/>
          <w:lang w:val="en-US"/>
        </w:rPr>
        <w:t>All examinations were performed by psychiatric health professionals using identical methods over four decades</w:t>
      </w:r>
      <w:r w:rsidRPr="00881650">
        <w:rPr>
          <w:rFonts w:ascii="Times New Roman" w:hAnsi="Times New Roman" w:cs="Times New Roman"/>
          <w:sz w:val="24"/>
          <w:szCs w:val="24"/>
          <w:lang w:val="en-US"/>
        </w:rPr>
        <w:t xml:space="preserve"> to enhance possibilities of </w:t>
      </w:r>
      <w:r>
        <w:rPr>
          <w:rFonts w:ascii="Times New Roman" w:hAnsi="Times New Roman" w:cs="Times New Roman"/>
          <w:sz w:val="24"/>
          <w:szCs w:val="24"/>
          <w:lang w:val="en-US"/>
        </w:rPr>
        <w:t xml:space="preserve">birth cohort comparisons. </w:t>
      </w:r>
    </w:p>
    <w:p w:rsidR="00A02E42" w:rsidRDefault="00A02E42" w:rsidP="001A7E0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H70 studies were</w:t>
      </w:r>
      <w:r w:rsidRPr="001E72D5">
        <w:rPr>
          <w:rFonts w:ascii="Times New Roman" w:hAnsi="Times New Roman" w:cs="Times New Roman"/>
          <w:sz w:val="24"/>
          <w:szCs w:val="24"/>
          <w:lang w:val="en-US"/>
        </w:rPr>
        <w:t xml:space="preserve"> approved by the Ethics Committee for Medical Research at the University of Gothenburg</w:t>
      </w:r>
      <w:r>
        <w:rPr>
          <w:rFonts w:ascii="Times New Roman" w:hAnsi="Times New Roman" w:cs="Times New Roman"/>
          <w:sz w:val="24"/>
          <w:szCs w:val="24"/>
          <w:lang w:val="en-US"/>
        </w:rPr>
        <w:t xml:space="preserve"> 1976-2002, and by the Regional Ethical Review Board in 2014</w:t>
      </w:r>
      <w:r>
        <w:rPr>
          <w:rFonts w:ascii="Times New Roman" w:hAnsi="Times New Roman" w:cs="Times New Roman"/>
          <w:color w:val="000000" w:themeColor="text1"/>
          <w:sz w:val="24"/>
          <w:szCs w:val="24"/>
          <w:shd w:val="clear" w:color="auto" w:fill="FFFFFF"/>
          <w:lang w:val="en-US"/>
        </w:rPr>
        <w:t>. Informed consent was obtained from a</w:t>
      </w:r>
      <w:r w:rsidRPr="00481C02">
        <w:rPr>
          <w:rFonts w:ascii="Times New Roman" w:hAnsi="Times New Roman" w:cs="Times New Roman"/>
          <w:sz w:val="24"/>
          <w:szCs w:val="24"/>
          <w:lang w:val="en-US"/>
        </w:rPr>
        <w:t>ll participants or</w:t>
      </w:r>
      <w:r>
        <w:rPr>
          <w:rFonts w:ascii="Times New Roman" w:hAnsi="Times New Roman" w:cs="Times New Roman"/>
          <w:sz w:val="24"/>
          <w:szCs w:val="24"/>
          <w:lang w:val="en-US"/>
        </w:rPr>
        <w:t xml:space="preserve"> their close relatives, and the study was conducted according to the Helsinki Declaration</w:t>
      </w:r>
      <w:r w:rsidRPr="00481C02">
        <w:rPr>
          <w:rFonts w:ascii="Times New Roman" w:hAnsi="Times New Roman" w:cs="Times New Roman"/>
          <w:sz w:val="24"/>
          <w:szCs w:val="24"/>
          <w:lang w:val="en-US"/>
        </w:rPr>
        <w:t>.</w:t>
      </w:r>
    </w:p>
    <w:p w:rsidR="00A02E42" w:rsidRDefault="00A02E42" w:rsidP="001A7E01">
      <w:pPr>
        <w:spacing w:line="480" w:lineRule="auto"/>
        <w:jc w:val="both"/>
        <w:rPr>
          <w:rFonts w:ascii="Times New Roman" w:hAnsi="Times New Roman" w:cs="Times New Roman"/>
          <w:sz w:val="24"/>
          <w:szCs w:val="24"/>
          <w:lang w:val="en-US"/>
        </w:rPr>
      </w:pPr>
    </w:p>
    <w:p w:rsidR="00A02E42" w:rsidRPr="00D94AF7" w:rsidRDefault="00A02E42" w:rsidP="001A7E01">
      <w:pPr>
        <w:spacing w:line="480" w:lineRule="auto"/>
        <w:jc w:val="both"/>
        <w:rPr>
          <w:rFonts w:ascii="Times New Roman" w:hAnsi="Times New Roman" w:cs="Times New Roman"/>
          <w:b/>
          <w:sz w:val="24"/>
          <w:lang w:val="en-US"/>
        </w:rPr>
      </w:pPr>
      <w:r w:rsidRPr="00D94AF7">
        <w:rPr>
          <w:rFonts w:ascii="Times New Roman" w:hAnsi="Times New Roman" w:cs="Times New Roman"/>
          <w:b/>
          <w:sz w:val="24"/>
          <w:lang w:val="en-US"/>
        </w:rPr>
        <w:t>Psychiatric examination</w:t>
      </w:r>
    </w:p>
    <w:p w:rsidR="00A02E42" w:rsidRPr="00A91086" w:rsidRDefault="00A02E42" w:rsidP="001A7E01">
      <w:pPr>
        <w:spacing w:line="480" w:lineRule="auto"/>
        <w:jc w:val="both"/>
        <w:rPr>
          <w:rFonts w:ascii="Times New Roman" w:hAnsi="Times New Roman" w:cs="Times New Roman"/>
          <w:sz w:val="24"/>
          <w:lang w:val="en-US"/>
        </w:rPr>
      </w:pPr>
      <w:r>
        <w:rPr>
          <w:rFonts w:ascii="Times New Roman" w:hAnsi="Times New Roman" w:cs="Times New Roman"/>
          <w:sz w:val="24"/>
          <w:lang w:val="en-US"/>
        </w:rPr>
        <w:t>The psychiatric examination comprised a semi-structured interview conducted by psychiatrists in 1976-77 and 1992-93, by psychiatric research nurses in 2000-02, and by psychiatric research nurses, psychiatrists or medical doctors in 2014-16. The psychiatric nurses and medical doctors who performed the examinations from 1992-93 to 2014-16 were trained by a psychiatrist (IS) who, in turn, was trained by the psychiatrists who performed the psychiatric examinations in 1976-77. I</w:t>
      </w:r>
      <w:r w:rsidRPr="009D2002">
        <w:rPr>
          <w:rFonts w:ascii="Times New Roman" w:hAnsi="Times New Roman" w:cs="Times New Roman"/>
          <w:sz w:val="24"/>
          <w:lang w:val="en-US"/>
        </w:rPr>
        <w:t xml:space="preserve">nterrater </w:t>
      </w:r>
      <w:r w:rsidRPr="006A34DA">
        <w:rPr>
          <w:rFonts w:ascii="Times New Roman" w:hAnsi="Times New Roman" w:cs="Times New Roman"/>
          <w:sz w:val="24"/>
          <w:lang w:val="en-US"/>
        </w:rPr>
        <w:t xml:space="preserve">reliability </w:t>
      </w:r>
      <w:r w:rsidRPr="006A34DA">
        <w:rPr>
          <w:rFonts w:ascii="Times New Roman" w:hAnsi="Times New Roman" w:cs="Times New Roman"/>
          <w:noProof/>
          <w:sz w:val="24"/>
          <w:vertAlign w:val="superscript"/>
          <w:lang w:val="en-US"/>
        </w:rPr>
        <w:t>37</w:t>
      </w:r>
      <w:r w:rsidRPr="006A34DA">
        <w:rPr>
          <w:rFonts w:ascii="Times New Roman" w:hAnsi="Times New Roman" w:cs="Times New Roman"/>
          <w:sz w:val="24"/>
          <w:lang w:val="en-US"/>
        </w:rPr>
        <w:t xml:space="preserve"> was</w:t>
      </w:r>
      <w:r w:rsidRPr="009D2002">
        <w:rPr>
          <w:rFonts w:ascii="Times New Roman" w:hAnsi="Times New Roman" w:cs="Times New Roman"/>
          <w:sz w:val="24"/>
          <w:lang w:val="en-US"/>
        </w:rPr>
        <w:t xml:space="preserve"> assessed in </w:t>
      </w:r>
      <w:r>
        <w:rPr>
          <w:rFonts w:ascii="Times New Roman" w:hAnsi="Times New Roman" w:cs="Times New Roman"/>
          <w:sz w:val="24"/>
          <w:lang w:val="en-US"/>
        </w:rPr>
        <w:t>50</w:t>
      </w:r>
      <w:r w:rsidRPr="00CD73B7">
        <w:rPr>
          <w:rFonts w:ascii="Times New Roman" w:hAnsi="Times New Roman" w:cs="Times New Roman"/>
          <w:sz w:val="24"/>
          <w:lang w:val="en-US"/>
        </w:rPr>
        <w:t xml:space="preserve"> individuals</w:t>
      </w:r>
      <w:r w:rsidRPr="009D2002">
        <w:rPr>
          <w:rFonts w:ascii="Times New Roman" w:hAnsi="Times New Roman" w:cs="Times New Roman"/>
          <w:sz w:val="24"/>
          <w:lang w:val="en-US"/>
        </w:rPr>
        <w:t xml:space="preserve"> who had dual ratings by </w:t>
      </w:r>
      <w:r>
        <w:rPr>
          <w:rFonts w:ascii="Times New Roman" w:hAnsi="Times New Roman" w:cs="Times New Roman"/>
          <w:sz w:val="24"/>
          <w:lang w:val="en-US"/>
        </w:rPr>
        <w:t xml:space="preserve">either </w:t>
      </w:r>
      <w:r w:rsidRPr="009D2002">
        <w:rPr>
          <w:rFonts w:ascii="Times New Roman" w:hAnsi="Times New Roman" w:cs="Times New Roman"/>
          <w:sz w:val="24"/>
          <w:lang w:val="en-US"/>
        </w:rPr>
        <w:t>psy</w:t>
      </w:r>
      <w:r>
        <w:rPr>
          <w:rFonts w:ascii="Times New Roman" w:hAnsi="Times New Roman" w:cs="Times New Roman"/>
          <w:sz w:val="24"/>
          <w:lang w:val="en-US"/>
        </w:rPr>
        <w:t>chiatric nurses</w:t>
      </w:r>
      <w:r w:rsidRPr="009D2002">
        <w:rPr>
          <w:rFonts w:ascii="Times New Roman" w:hAnsi="Times New Roman" w:cs="Times New Roman"/>
          <w:sz w:val="24"/>
          <w:lang w:val="en-US"/>
        </w:rPr>
        <w:t xml:space="preserve"> or psychiatrists. K values for the presence versus absence of symptoms and signs necessary to diagnose depression were </w:t>
      </w:r>
      <w:r w:rsidRPr="00DA4408">
        <w:rPr>
          <w:rFonts w:ascii="Times New Roman" w:hAnsi="Times New Roman" w:cs="Times New Roman"/>
          <w:sz w:val="24"/>
          <w:lang w:val="en-US"/>
        </w:rPr>
        <w:t>between 0.62 and 1.00 indicating “good” (reference range K = 0.61-0.80) or “excellent” (K = 0.81-1.00) agreement</w:t>
      </w:r>
      <w:r>
        <w:rPr>
          <w:rFonts w:ascii="Times New Roman" w:hAnsi="Times New Roman" w:cs="Times New Roman"/>
          <w:sz w:val="24"/>
          <w:lang w:val="en-US"/>
        </w:rPr>
        <w:t xml:space="preserve"> </w:t>
      </w:r>
      <w:r w:rsidRPr="00B90EDF">
        <w:rPr>
          <w:rFonts w:ascii="Times New Roman" w:hAnsi="Times New Roman" w:cs="Times New Roman"/>
          <w:noProof/>
          <w:sz w:val="24"/>
          <w:vertAlign w:val="superscript"/>
          <w:lang w:val="en-US"/>
        </w:rPr>
        <w:t>16</w:t>
      </w:r>
      <w:r w:rsidRPr="00DA4408">
        <w:rPr>
          <w:rFonts w:ascii="Times New Roman" w:hAnsi="Times New Roman" w:cs="Times New Roman"/>
          <w:sz w:val="24"/>
          <w:lang w:val="en-US"/>
        </w:rPr>
        <w:t>.</w:t>
      </w:r>
      <w:r>
        <w:rPr>
          <w:rFonts w:ascii="Times New Roman" w:hAnsi="Times New Roman" w:cs="Times New Roman"/>
          <w:sz w:val="24"/>
          <w:lang w:val="en-US"/>
        </w:rPr>
        <w:t xml:space="preserve"> </w:t>
      </w:r>
    </w:p>
    <w:p w:rsidR="00A02E42" w:rsidRDefault="00A02E42" w:rsidP="001A7E01">
      <w:pPr>
        <w:spacing w:line="480" w:lineRule="auto"/>
        <w:jc w:val="both"/>
        <w:rPr>
          <w:rFonts w:ascii="Times New Roman" w:hAnsi="Times New Roman" w:cs="Times New Roman"/>
          <w:sz w:val="24"/>
          <w:lang w:val="en-US"/>
        </w:rPr>
      </w:pPr>
      <w:r>
        <w:rPr>
          <w:rFonts w:ascii="Times New Roman" w:hAnsi="Times New Roman" w:cs="Times New Roman"/>
          <w:sz w:val="24"/>
          <w:lang w:val="en-US"/>
        </w:rPr>
        <w:t xml:space="preserve">The psychiatric examination comprised ratings of psychiatric symptoms and signs experienced in the past month according to the </w:t>
      </w:r>
      <w:r w:rsidRPr="00CF3C9D">
        <w:rPr>
          <w:rFonts w:ascii="Times New Roman" w:hAnsi="Times New Roman" w:cs="Times New Roman"/>
          <w:sz w:val="24"/>
          <w:szCs w:val="28"/>
          <w:lang w:val="en-US"/>
        </w:rPr>
        <w:t xml:space="preserve">Comprehensive Psychopathological Rating Scale (CPRS) </w:t>
      </w:r>
      <w:r w:rsidRPr="00CA1EAA">
        <w:rPr>
          <w:rFonts w:ascii="Times New Roman" w:hAnsi="Times New Roman" w:cs="Times New Roman"/>
          <w:noProof/>
          <w:sz w:val="24"/>
          <w:szCs w:val="28"/>
          <w:vertAlign w:val="superscript"/>
          <w:lang w:val="en-US"/>
        </w:rPr>
        <w:t>38</w:t>
      </w:r>
      <w:r>
        <w:rPr>
          <w:rFonts w:ascii="Times New Roman" w:hAnsi="Times New Roman" w:cs="Times New Roman"/>
          <w:sz w:val="24"/>
          <w:szCs w:val="28"/>
          <w:lang w:val="en-US"/>
        </w:rPr>
        <w:t xml:space="preserve">, which has good reliability among older persons </w:t>
      </w:r>
      <w:r w:rsidRPr="00CA1EAA">
        <w:rPr>
          <w:rFonts w:ascii="Times New Roman" w:hAnsi="Times New Roman" w:cs="Times New Roman"/>
          <w:noProof/>
          <w:sz w:val="24"/>
          <w:szCs w:val="28"/>
          <w:vertAlign w:val="superscript"/>
          <w:lang w:val="en-US"/>
        </w:rPr>
        <w:t>39</w:t>
      </w:r>
      <w:r>
        <w:rPr>
          <w:rFonts w:ascii="Times New Roman" w:hAnsi="Times New Roman" w:cs="Times New Roman"/>
          <w:sz w:val="24"/>
          <w:szCs w:val="28"/>
          <w:lang w:val="en-US"/>
        </w:rPr>
        <w:t xml:space="preserve">. Depressive symptom burden was rated according to the </w:t>
      </w:r>
      <w:r w:rsidRPr="00CF3C9D">
        <w:rPr>
          <w:rFonts w:ascii="Times New Roman" w:hAnsi="Times New Roman" w:cs="Times New Roman"/>
          <w:sz w:val="24"/>
          <w:szCs w:val="24"/>
          <w:lang w:val="en-US"/>
        </w:rPr>
        <w:t>Montgomery-</w:t>
      </w:r>
      <w:proofErr w:type="spellStart"/>
      <w:r w:rsidRPr="00CF3C9D">
        <w:rPr>
          <w:rFonts w:ascii="Times New Roman" w:hAnsi="Times New Roman" w:cs="Times New Roman"/>
          <w:sz w:val="24"/>
          <w:szCs w:val="24"/>
          <w:lang w:val="en-US"/>
        </w:rPr>
        <w:t>Åsberg</w:t>
      </w:r>
      <w:proofErr w:type="spellEnd"/>
      <w:r w:rsidRPr="00CF3C9D">
        <w:rPr>
          <w:rFonts w:ascii="Times New Roman" w:hAnsi="Times New Roman" w:cs="Times New Roman"/>
          <w:sz w:val="24"/>
          <w:szCs w:val="24"/>
          <w:lang w:val="en-US"/>
        </w:rPr>
        <w:t xml:space="preserve"> Depression </w:t>
      </w:r>
      <w:r>
        <w:rPr>
          <w:rFonts w:ascii="Times New Roman" w:hAnsi="Times New Roman" w:cs="Times New Roman"/>
          <w:sz w:val="24"/>
          <w:szCs w:val="24"/>
          <w:lang w:val="en-US"/>
        </w:rPr>
        <w:t>Rating S</w:t>
      </w:r>
      <w:r w:rsidRPr="00CF3C9D">
        <w:rPr>
          <w:rFonts w:ascii="Times New Roman" w:hAnsi="Times New Roman" w:cs="Times New Roman"/>
          <w:sz w:val="24"/>
          <w:szCs w:val="24"/>
          <w:lang w:val="en-US"/>
        </w:rPr>
        <w:t>cale (MADRS)</w:t>
      </w:r>
      <w:r w:rsidRPr="00EC3D90">
        <w:rPr>
          <w:rFonts w:ascii="Times New Roman" w:hAnsi="Times New Roman" w:cs="Times New Roman"/>
          <w:sz w:val="24"/>
          <w:szCs w:val="24"/>
          <w:lang w:val="en-US"/>
        </w:rPr>
        <w:t xml:space="preserve"> </w:t>
      </w:r>
      <w:r w:rsidRPr="00CA1EAA">
        <w:rPr>
          <w:rFonts w:ascii="Times New Roman" w:hAnsi="Times New Roman" w:cs="Times New Roman"/>
          <w:noProof/>
          <w:sz w:val="24"/>
          <w:szCs w:val="24"/>
          <w:vertAlign w:val="superscript"/>
          <w:lang w:val="en-US"/>
        </w:rPr>
        <w:t>40</w:t>
      </w:r>
      <w:r>
        <w:rPr>
          <w:rFonts w:ascii="Times New Roman" w:hAnsi="Times New Roman" w:cs="Times New Roman"/>
          <w:sz w:val="24"/>
          <w:szCs w:val="28"/>
          <w:lang w:val="en-US"/>
        </w:rPr>
        <w:t xml:space="preserve">. MADRS is a subscale of the CPRS and </w:t>
      </w:r>
      <w:r>
        <w:rPr>
          <w:rFonts w:ascii="Times New Roman" w:hAnsi="Times New Roman" w:cs="Times New Roman"/>
          <w:sz w:val="24"/>
          <w:lang w:val="en-US"/>
        </w:rPr>
        <w:t>include</w:t>
      </w:r>
      <w:r w:rsidRPr="003D2E9D">
        <w:rPr>
          <w:rFonts w:ascii="Times New Roman" w:hAnsi="Times New Roman" w:cs="Times New Roman"/>
          <w:sz w:val="24"/>
          <w:lang w:val="en-US"/>
        </w:rPr>
        <w:t xml:space="preserve"> 10 items</w:t>
      </w:r>
      <w:r>
        <w:rPr>
          <w:rFonts w:ascii="Times New Roman" w:hAnsi="Times New Roman" w:cs="Times New Roman"/>
          <w:sz w:val="24"/>
          <w:lang w:val="en-US"/>
        </w:rPr>
        <w:t xml:space="preserve"> representing depressive symptoms. Individual items were rated</w:t>
      </w:r>
      <w:r w:rsidRPr="003D2E9D">
        <w:rPr>
          <w:rFonts w:ascii="Times New Roman" w:hAnsi="Times New Roman" w:cs="Times New Roman"/>
          <w:sz w:val="24"/>
          <w:lang w:val="en-US"/>
        </w:rPr>
        <w:t xml:space="preserve"> from 0 (no sy</w:t>
      </w:r>
      <w:r>
        <w:rPr>
          <w:rFonts w:ascii="Times New Roman" w:hAnsi="Times New Roman" w:cs="Times New Roman"/>
          <w:sz w:val="24"/>
          <w:lang w:val="en-US"/>
        </w:rPr>
        <w:t xml:space="preserve">mptoms) to 6 (severe symptoms), generating a MADRS-score ranging between </w:t>
      </w:r>
      <w:r w:rsidRPr="003D2E9D">
        <w:rPr>
          <w:rFonts w:ascii="Times New Roman" w:hAnsi="Times New Roman" w:cs="Times New Roman"/>
          <w:sz w:val="24"/>
          <w:lang w:val="en-US"/>
        </w:rPr>
        <w:t>0</w:t>
      </w:r>
      <w:r>
        <w:rPr>
          <w:rFonts w:ascii="Times New Roman" w:hAnsi="Times New Roman" w:cs="Times New Roman"/>
          <w:sz w:val="24"/>
          <w:lang w:val="en-US"/>
        </w:rPr>
        <w:t xml:space="preserve">-60. MADRS has been </w:t>
      </w:r>
      <w:r w:rsidRPr="0008458A">
        <w:rPr>
          <w:rFonts w:ascii="Times New Roman" w:hAnsi="Times New Roman" w:cs="Times New Roman"/>
          <w:sz w:val="24"/>
          <w:lang w:val="en-US"/>
        </w:rPr>
        <w:t>found to be valid</w:t>
      </w:r>
      <w:r>
        <w:rPr>
          <w:rFonts w:ascii="Times New Roman" w:hAnsi="Times New Roman" w:cs="Times New Roman"/>
          <w:sz w:val="24"/>
          <w:lang w:val="en-US"/>
        </w:rPr>
        <w:t xml:space="preserve"> among older populations </w:t>
      </w:r>
      <w:r w:rsidRPr="00CA1EAA">
        <w:rPr>
          <w:rFonts w:ascii="Times New Roman" w:hAnsi="Times New Roman" w:cs="Times New Roman"/>
          <w:noProof/>
          <w:sz w:val="24"/>
          <w:vertAlign w:val="superscript"/>
          <w:lang w:val="en-US"/>
        </w:rPr>
        <w:t>41</w:t>
      </w:r>
      <w:r>
        <w:rPr>
          <w:rFonts w:ascii="Times New Roman" w:hAnsi="Times New Roman" w:cs="Times New Roman"/>
          <w:sz w:val="24"/>
          <w:lang w:val="en-US"/>
        </w:rPr>
        <w:t xml:space="preserve">. </w:t>
      </w:r>
    </w:p>
    <w:p w:rsidR="00A02E42" w:rsidRDefault="00A02E42" w:rsidP="001A7E01">
      <w:pPr>
        <w:spacing w:line="480" w:lineRule="auto"/>
        <w:jc w:val="both"/>
        <w:rPr>
          <w:rFonts w:ascii="Times New Roman" w:hAnsi="Times New Roman" w:cs="Times New Roman"/>
          <w:sz w:val="24"/>
          <w:lang w:val="en-US"/>
        </w:rPr>
      </w:pPr>
    </w:p>
    <w:p w:rsidR="00A02E42" w:rsidRPr="00D94AF7" w:rsidRDefault="00A02E42" w:rsidP="001A7E01">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Neuroticism</w:t>
      </w:r>
    </w:p>
    <w:p w:rsidR="00A02E42" w:rsidRDefault="00A02E42" w:rsidP="001A7E01">
      <w:pPr>
        <w:spacing w:line="480" w:lineRule="auto"/>
        <w:jc w:val="both"/>
        <w:rPr>
          <w:rFonts w:ascii="Times New Roman" w:hAnsi="Times New Roman" w:cs="Times New Roman"/>
          <w:sz w:val="24"/>
          <w:szCs w:val="24"/>
          <w:lang w:val="en-US"/>
        </w:rPr>
      </w:pPr>
      <w:r w:rsidRPr="00926A89">
        <w:rPr>
          <w:rFonts w:ascii="Times New Roman" w:hAnsi="Times New Roman" w:cs="Times New Roman"/>
          <w:sz w:val="24"/>
          <w:szCs w:val="24"/>
          <w:lang w:val="en-US"/>
        </w:rPr>
        <w:t xml:space="preserve">The Eysenck Personality Inventory (EPI) comprises 57 </w:t>
      </w:r>
      <w:r>
        <w:rPr>
          <w:rFonts w:ascii="Times New Roman" w:hAnsi="Times New Roman" w:cs="Times New Roman"/>
          <w:sz w:val="24"/>
          <w:szCs w:val="24"/>
          <w:lang w:val="en-US"/>
        </w:rPr>
        <w:t xml:space="preserve">self-rating </w:t>
      </w:r>
      <w:r w:rsidRPr="00926A89">
        <w:rPr>
          <w:rFonts w:ascii="Times New Roman" w:hAnsi="Times New Roman" w:cs="Times New Roman"/>
          <w:sz w:val="24"/>
          <w:szCs w:val="24"/>
          <w:lang w:val="en-US"/>
        </w:rPr>
        <w:t>questions</w:t>
      </w:r>
      <w:r>
        <w:rPr>
          <w:rFonts w:ascii="Times New Roman" w:hAnsi="Times New Roman" w:cs="Times New Roman"/>
          <w:sz w:val="24"/>
          <w:szCs w:val="24"/>
          <w:lang w:val="en-US"/>
        </w:rPr>
        <w:t xml:space="preserve"> (yes/no)</w:t>
      </w:r>
      <w:r w:rsidRPr="00926A89">
        <w:rPr>
          <w:rFonts w:ascii="Times New Roman" w:hAnsi="Times New Roman" w:cs="Times New Roman"/>
          <w:sz w:val="24"/>
          <w:szCs w:val="24"/>
          <w:lang w:val="en-US"/>
        </w:rPr>
        <w:t xml:space="preserve"> and is designed to measure the personality dimensions extraversion</w:t>
      </w:r>
      <w:r w:rsidRPr="00926A89">
        <w:rPr>
          <w:rFonts w:ascii="Times New Roman" w:eastAsia="AdvTT3713a231+20" w:hAnsi="Times New Roman" w:cs="Times New Roman"/>
          <w:sz w:val="24"/>
          <w:szCs w:val="24"/>
          <w:lang w:val="en-US"/>
        </w:rPr>
        <w:t>–</w:t>
      </w:r>
      <w:r w:rsidRPr="00926A89">
        <w:rPr>
          <w:rFonts w:ascii="Times New Roman" w:hAnsi="Times New Roman" w:cs="Times New Roman"/>
          <w:sz w:val="24"/>
          <w:szCs w:val="24"/>
          <w:lang w:val="en-US"/>
        </w:rPr>
        <w:t xml:space="preserve">introversion and neuroticism-stability </w:t>
      </w:r>
      <w:r w:rsidRPr="00CA1EAA">
        <w:rPr>
          <w:rFonts w:ascii="Times New Roman" w:hAnsi="Times New Roman" w:cs="Times New Roman"/>
          <w:noProof/>
          <w:sz w:val="24"/>
          <w:szCs w:val="24"/>
          <w:vertAlign w:val="superscript"/>
          <w:lang w:val="en-US"/>
        </w:rPr>
        <w:t>42</w:t>
      </w:r>
      <w:r>
        <w:rPr>
          <w:rFonts w:ascii="Times New Roman" w:hAnsi="Times New Roman" w:cs="Times New Roman"/>
          <w:sz w:val="24"/>
          <w:szCs w:val="24"/>
          <w:lang w:val="en-US"/>
        </w:rPr>
        <w:t>. Neuroticism score ranges between 0-24. High scores represent</w:t>
      </w:r>
      <w:r w:rsidRPr="00EA6A7D">
        <w:rPr>
          <w:rFonts w:ascii="Times New Roman" w:hAnsi="Times New Roman" w:cs="Times New Roman"/>
          <w:sz w:val="24"/>
          <w:szCs w:val="24"/>
          <w:lang w:val="en-US"/>
        </w:rPr>
        <w:t xml:space="preserve"> emoti</w:t>
      </w:r>
      <w:r>
        <w:rPr>
          <w:rFonts w:ascii="Times New Roman" w:hAnsi="Times New Roman" w:cs="Times New Roman"/>
          <w:sz w:val="24"/>
          <w:szCs w:val="24"/>
          <w:lang w:val="en-US"/>
        </w:rPr>
        <w:t xml:space="preserve">onal overreaction combined with </w:t>
      </w:r>
      <w:r w:rsidRPr="00EA6A7D">
        <w:rPr>
          <w:rFonts w:ascii="Times New Roman" w:hAnsi="Times New Roman" w:cs="Times New Roman"/>
          <w:sz w:val="24"/>
          <w:szCs w:val="24"/>
          <w:lang w:val="en-US"/>
        </w:rPr>
        <w:t>low ego-strength, guilt prone</w:t>
      </w:r>
      <w:r>
        <w:rPr>
          <w:rFonts w:ascii="Times New Roman" w:hAnsi="Times New Roman" w:cs="Times New Roman"/>
          <w:sz w:val="24"/>
          <w:szCs w:val="24"/>
          <w:lang w:val="en-US"/>
        </w:rPr>
        <w:t xml:space="preserve">ness, anxiety and psychosomatic </w:t>
      </w:r>
      <w:r w:rsidRPr="00EA6A7D">
        <w:rPr>
          <w:rFonts w:ascii="Times New Roman" w:hAnsi="Times New Roman" w:cs="Times New Roman"/>
          <w:sz w:val="24"/>
          <w:szCs w:val="24"/>
          <w:lang w:val="en-US"/>
        </w:rPr>
        <w:t xml:space="preserve">concerns. </w:t>
      </w:r>
      <w:r>
        <w:rPr>
          <w:rFonts w:ascii="Times New Roman" w:hAnsi="Times New Roman" w:cs="Times New Roman"/>
          <w:sz w:val="24"/>
          <w:szCs w:val="24"/>
          <w:lang w:val="en-US"/>
        </w:rPr>
        <w:t xml:space="preserve">EPI data was not collected in 2000-02 (birth cohort 1930). </w:t>
      </w:r>
    </w:p>
    <w:p w:rsidR="00A02E42" w:rsidRPr="00904EAD" w:rsidRDefault="00A02E42" w:rsidP="001A7E01">
      <w:pPr>
        <w:spacing w:line="480" w:lineRule="auto"/>
        <w:jc w:val="both"/>
        <w:rPr>
          <w:rFonts w:ascii="Times New Roman" w:hAnsi="Times New Roman" w:cs="Times New Roman"/>
          <w:sz w:val="24"/>
          <w:szCs w:val="24"/>
          <w:lang w:val="en-US"/>
        </w:rPr>
      </w:pPr>
    </w:p>
    <w:p w:rsidR="00A02E42" w:rsidRPr="003139FD" w:rsidRDefault="00A02E42" w:rsidP="001A7E01">
      <w:pPr>
        <w:spacing w:after="0" w:line="480" w:lineRule="auto"/>
        <w:jc w:val="both"/>
        <w:rPr>
          <w:rFonts w:ascii="Times New Roman" w:hAnsi="Times New Roman" w:cs="Times New Roman"/>
          <w:b/>
          <w:sz w:val="24"/>
          <w:lang w:val="en-US"/>
        </w:rPr>
      </w:pPr>
      <w:r w:rsidRPr="007C1F2E">
        <w:rPr>
          <w:rFonts w:ascii="Times New Roman" w:hAnsi="Times New Roman" w:cs="Times New Roman"/>
          <w:b/>
          <w:sz w:val="24"/>
          <w:lang w:val="en-US"/>
        </w:rPr>
        <w:t>Di</w:t>
      </w:r>
      <w:r>
        <w:rPr>
          <w:rFonts w:ascii="Times New Roman" w:hAnsi="Times New Roman" w:cs="Times New Roman"/>
          <w:b/>
          <w:sz w:val="24"/>
          <w:lang w:val="en-US"/>
        </w:rPr>
        <w:t>agnoses</w:t>
      </w:r>
    </w:p>
    <w:p w:rsidR="00A02E42" w:rsidRPr="0047050B" w:rsidRDefault="00A02E42" w:rsidP="001A7E01">
      <w:pPr>
        <w:spacing w:after="0" w:line="480" w:lineRule="auto"/>
        <w:jc w:val="both"/>
        <w:rPr>
          <w:rFonts w:ascii="Times New Roman" w:hAnsi="Times New Roman" w:cs="Times New Roman"/>
          <w:i/>
          <w:sz w:val="24"/>
          <w:lang w:val="en-US"/>
        </w:rPr>
      </w:pPr>
      <w:r w:rsidRPr="0047050B">
        <w:rPr>
          <w:rFonts w:ascii="Times New Roman" w:hAnsi="Times New Roman" w:cs="Times New Roman"/>
          <w:i/>
          <w:sz w:val="24"/>
          <w:lang w:val="en-US"/>
        </w:rPr>
        <w:t>Depression</w:t>
      </w:r>
    </w:p>
    <w:p w:rsidR="00A02E42" w:rsidRPr="006A34DA" w:rsidRDefault="00A02E42" w:rsidP="001A7E01">
      <w:pPr>
        <w:spacing w:after="0" w:line="480" w:lineRule="auto"/>
        <w:jc w:val="both"/>
        <w:rPr>
          <w:rFonts w:ascii="Times New Roman" w:hAnsi="Times New Roman" w:cs="Times New Roman"/>
          <w:sz w:val="24"/>
          <w:lang w:val="en-US"/>
        </w:rPr>
      </w:pPr>
      <w:r w:rsidRPr="006A34DA">
        <w:rPr>
          <w:rFonts w:ascii="Times New Roman" w:hAnsi="Times New Roman" w:cs="Times New Roman"/>
          <w:sz w:val="24"/>
          <w:lang w:val="en-US"/>
        </w:rPr>
        <w:t xml:space="preserve">Depression diagnoses were established using computerized symptom algorithms based on the CPRS, retrospectively applied to the responses from the psychiatric interviews at all examinations (1976-77, 1992-93, 2000-02 and 2014-16), in accordance with previous analyses from the H70 studies </w:t>
      </w:r>
      <w:r w:rsidRPr="006A34DA">
        <w:rPr>
          <w:rFonts w:ascii="Times New Roman" w:hAnsi="Times New Roman" w:cs="Times New Roman"/>
          <w:noProof/>
          <w:sz w:val="24"/>
          <w:vertAlign w:val="superscript"/>
          <w:lang w:val="en-US"/>
        </w:rPr>
        <w:t>43</w:t>
      </w:r>
      <w:r w:rsidRPr="006A34DA">
        <w:rPr>
          <w:rFonts w:ascii="Times New Roman" w:hAnsi="Times New Roman" w:cs="Times New Roman"/>
          <w:sz w:val="24"/>
          <w:lang w:val="en-US"/>
        </w:rPr>
        <w:t xml:space="preserve">. </w:t>
      </w:r>
    </w:p>
    <w:p w:rsidR="00A02E42" w:rsidRDefault="00A02E42" w:rsidP="001A7E01">
      <w:pPr>
        <w:spacing w:after="0" w:line="480" w:lineRule="auto"/>
        <w:jc w:val="both"/>
        <w:rPr>
          <w:rFonts w:ascii="Times New Roman" w:hAnsi="Times New Roman" w:cs="Times New Roman"/>
          <w:sz w:val="24"/>
          <w:szCs w:val="24"/>
          <w:lang w:val="en-US"/>
        </w:rPr>
      </w:pPr>
      <w:r w:rsidRPr="006A34DA">
        <w:rPr>
          <w:rFonts w:ascii="Times New Roman" w:hAnsi="Times New Roman" w:cs="Times New Roman"/>
          <w:sz w:val="24"/>
          <w:szCs w:val="28"/>
          <w:lang w:val="en-US"/>
        </w:rPr>
        <w:t xml:space="preserve">Major depression was diagnosed according to the Diagnostic and Statistical Manual of Mental Disorders Fifth Edition (DSM-5) </w:t>
      </w:r>
      <w:r w:rsidRPr="006A34DA">
        <w:rPr>
          <w:rFonts w:ascii="Times New Roman" w:hAnsi="Times New Roman" w:cs="Times New Roman"/>
          <w:noProof/>
          <w:sz w:val="24"/>
          <w:szCs w:val="28"/>
          <w:vertAlign w:val="superscript"/>
          <w:lang w:val="en-US"/>
        </w:rPr>
        <w:t>44</w:t>
      </w:r>
      <w:r w:rsidRPr="006A34DA">
        <w:rPr>
          <w:rFonts w:ascii="Times New Roman" w:hAnsi="Times New Roman" w:cs="Times New Roman"/>
          <w:sz w:val="24"/>
          <w:szCs w:val="28"/>
          <w:lang w:val="en-US"/>
        </w:rPr>
        <w:t>, and required the presence of at least 5 out of 9 pre-specified depressive symptom clusters</w:t>
      </w:r>
      <w:r w:rsidRPr="006A34DA">
        <w:rPr>
          <w:rFonts w:ascii="Times New Roman" w:hAnsi="Times New Roman" w:cs="Times New Roman"/>
          <w:sz w:val="24"/>
          <w:lang w:val="en-US"/>
        </w:rPr>
        <w:t xml:space="preserve"> during the last month</w:t>
      </w:r>
      <w:r w:rsidRPr="006A34DA">
        <w:rPr>
          <w:rFonts w:ascii="Times New Roman" w:hAnsi="Times New Roman" w:cs="Times New Roman"/>
          <w:sz w:val="24"/>
          <w:szCs w:val="28"/>
          <w:lang w:val="en-US"/>
        </w:rPr>
        <w:t>, of which</w:t>
      </w:r>
      <w:r w:rsidRPr="00CF3C9D">
        <w:rPr>
          <w:rFonts w:ascii="Times New Roman" w:hAnsi="Times New Roman" w:cs="Times New Roman"/>
          <w:sz w:val="24"/>
          <w:szCs w:val="28"/>
          <w:lang w:val="en-US"/>
        </w:rPr>
        <w:t xml:space="preserve"> </w:t>
      </w:r>
      <w:r>
        <w:rPr>
          <w:rFonts w:ascii="Times New Roman" w:hAnsi="Times New Roman" w:cs="Times New Roman"/>
          <w:sz w:val="24"/>
          <w:szCs w:val="28"/>
          <w:lang w:val="en-US"/>
        </w:rPr>
        <w:t xml:space="preserve">at least </w:t>
      </w:r>
      <w:r w:rsidRPr="00CF3C9D">
        <w:rPr>
          <w:rFonts w:ascii="Times New Roman" w:hAnsi="Times New Roman" w:cs="Times New Roman"/>
          <w:sz w:val="24"/>
          <w:szCs w:val="28"/>
          <w:lang w:val="en-US"/>
        </w:rPr>
        <w:t xml:space="preserve">one </w:t>
      </w:r>
      <w:r>
        <w:rPr>
          <w:rFonts w:ascii="Times New Roman" w:hAnsi="Times New Roman" w:cs="Times New Roman"/>
          <w:sz w:val="24"/>
          <w:szCs w:val="28"/>
          <w:lang w:val="en-US"/>
        </w:rPr>
        <w:t>ha</w:t>
      </w:r>
      <w:r w:rsidRPr="00CF3C9D">
        <w:rPr>
          <w:rFonts w:ascii="Times New Roman" w:hAnsi="Times New Roman" w:cs="Times New Roman"/>
          <w:sz w:val="24"/>
          <w:szCs w:val="28"/>
          <w:lang w:val="en-US"/>
        </w:rPr>
        <w:t>d to be depressed mood or diminished interest/pleasure.</w:t>
      </w:r>
      <w:r>
        <w:rPr>
          <w:rFonts w:ascii="Times New Roman" w:hAnsi="Times New Roman" w:cs="Times New Roman"/>
          <w:sz w:val="24"/>
          <w:szCs w:val="28"/>
          <w:lang w:val="en-US"/>
        </w:rPr>
        <w:t xml:space="preserve"> </w:t>
      </w:r>
      <w:r>
        <w:rPr>
          <w:rFonts w:ascii="Times New Roman" w:hAnsi="Times New Roman" w:cs="Times New Roman"/>
          <w:sz w:val="24"/>
          <w:lang w:val="en-US"/>
        </w:rPr>
        <w:t>M</w:t>
      </w:r>
      <w:r w:rsidRPr="00CF3C9D">
        <w:rPr>
          <w:rFonts w:ascii="Times New Roman" w:hAnsi="Times New Roman" w:cs="Times New Roman"/>
          <w:sz w:val="24"/>
          <w:lang w:val="en-US"/>
        </w:rPr>
        <w:t>inor depression</w:t>
      </w:r>
      <w:r>
        <w:rPr>
          <w:rFonts w:ascii="Times New Roman" w:hAnsi="Times New Roman" w:cs="Times New Roman"/>
          <w:sz w:val="24"/>
          <w:lang w:val="en-US"/>
        </w:rPr>
        <w:t xml:space="preserve"> was diagnosed</w:t>
      </w:r>
      <w:r w:rsidRPr="00CF3C9D">
        <w:rPr>
          <w:rFonts w:ascii="Times New Roman" w:hAnsi="Times New Roman" w:cs="Times New Roman"/>
          <w:sz w:val="24"/>
          <w:lang w:val="en-US"/>
        </w:rPr>
        <w:t xml:space="preserve"> </w:t>
      </w:r>
      <w:r w:rsidRPr="001A3041">
        <w:rPr>
          <w:rFonts w:ascii="Times New Roman" w:hAnsi="Times New Roman" w:cs="Times New Roman"/>
          <w:sz w:val="24"/>
          <w:szCs w:val="24"/>
          <w:lang w:val="en-US"/>
        </w:rPr>
        <w:t xml:space="preserve">according to DSM-IV-TR research criteria </w:t>
      </w:r>
      <w:r w:rsidRPr="00CA1EAA">
        <w:rPr>
          <w:rFonts w:ascii="Times New Roman" w:hAnsi="Times New Roman" w:cs="Times New Roman"/>
          <w:noProof/>
          <w:sz w:val="24"/>
          <w:szCs w:val="24"/>
          <w:vertAlign w:val="superscript"/>
          <w:lang w:val="en-US"/>
        </w:rPr>
        <w:t>45</w:t>
      </w:r>
      <w:r w:rsidRPr="001A3041">
        <w:rPr>
          <w:rFonts w:ascii="Times New Roman" w:hAnsi="Times New Roman" w:cs="Times New Roman"/>
          <w:sz w:val="24"/>
          <w:szCs w:val="24"/>
          <w:lang w:val="en-US"/>
        </w:rPr>
        <w:t xml:space="preserve"> and required the presence of 2–4 of the same pre-specified symptoms as for major depression. For the purpose of this pa</w:t>
      </w:r>
      <w:r>
        <w:rPr>
          <w:rFonts w:ascii="Times New Roman" w:hAnsi="Times New Roman" w:cs="Times New Roman"/>
          <w:sz w:val="24"/>
          <w:szCs w:val="24"/>
          <w:lang w:val="en-US"/>
        </w:rPr>
        <w:t xml:space="preserve">per, the term “any depression” </w:t>
      </w:r>
      <w:r w:rsidRPr="001A3041">
        <w:rPr>
          <w:rFonts w:ascii="Times New Roman" w:hAnsi="Times New Roman" w:cs="Times New Roman"/>
          <w:sz w:val="24"/>
          <w:szCs w:val="24"/>
          <w:lang w:val="en-US"/>
        </w:rPr>
        <w:t>was used to denote those fulfilling criteria for either major or minor depression.</w:t>
      </w:r>
    </w:p>
    <w:p w:rsidR="00A02E42" w:rsidRPr="000B6A88" w:rsidRDefault="00A02E42" w:rsidP="001A7E01">
      <w:pPr>
        <w:spacing w:after="0" w:line="480" w:lineRule="auto"/>
        <w:jc w:val="both"/>
        <w:rPr>
          <w:rFonts w:ascii="Times New Roman" w:hAnsi="Times New Roman" w:cs="Times New Roman"/>
          <w:sz w:val="24"/>
          <w:lang w:val="en-US"/>
        </w:rPr>
      </w:pPr>
      <w:r>
        <w:rPr>
          <w:rFonts w:ascii="Times New Roman" w:hAnsi="Times New Roman" w:cs="Times New Roman"/>
          <w:sz w:val="24"/>
          <w:szCs w:val="24"/>
          <w:lang w:val="en-US"/>
        </w:rPr>
        <w:t xml:space="preserve"> </w:t>
      </w:r>
    </w:p>
    <w:p w:rsidR="00A02E42" w:rsidRPr="0047050B" w:rsidRDefault="00A02E42" w:rsidP="001A7E01">
      <w:pPr>
        <w:spacing w:after="0" w:line="480" w:lineRule="auto"/>
        <w:jc w:val="both"/>
        <w:rPr>
          <w:rFonts w:ascii="Times New Roman" w:hAnsi="Times New Roman" w:cs="Times New Roman"/>
          <w:i/>
          <w:sz w:val="24"/>
          <w:lang w:val="en-US"/>
        </w:rPr>
      </w:pPr>
      <w:r>
        <w:rPr>
          <w:rFonts w:ascii="Times New Roman" w:hAnsi="Times New Roman" w:cs="Times New Roman"/>
          <w:i/>
          <w:sz w:val="24"/>
          <w:lang w:val="en-US"/>
        </w:rPr>
        <w:t>Dementia</w:t>
      </w:r>
    </w:p>
    <w:p w:rsidR="00A02E42" w:rsidRPr="00D30660" w:rsidRDefault="00A02E42" w:rsidP="001A7E01">
      <w:pPr>
        <w:autoSpaceDE w:val="0"/>
        <w:autoSpaceDN w:val="0"/>
        <w:adjustRightInd w:val="0"/>
        <w:spacing w:after="0" w:line="480" w:lineRule="auto"/>
        <w:jc w:val="both"/>
        <w:rPr>
          <w:rFonts w:ascii="Times New Roman" w:hAnsi="Times New Roman" w:cs="Times New Roman"/>
          <w:i/>
          <w:sz w:val="24"/>
          <w:szCs w:val="24"/>
          <w:lang w:val="en-US"/>
        </w:rPr>
      </w:pPr>
      <w:r w:rsidRPr="00A91E5B">
        <w:rPr>
          <w:rFonts w:ascii="Times New Roman" w:hAnsi="Times New Roman" w:cs="Times New Roman"/>
          <w:sz w:val="24"/>
          <w:szCs w:val="24"/>
          <w:shd w:val="clear" w:color="auto" w:fill="FFFFFF"/>
          <w:lang w:val="en-US"/>
        </w:rPr>
        <w:t xml:space="preserve">The diagnosis of dementia was used for </w:t>
      </w:r>
      <w:r w:rsidRPr="006A34DA">
        <w:rPr>
          <w:rFonts w:ascii="Times New Roman" w:hAnsi="Times New Roman" w:cs="Times New Roman"/>
          <w:sz w:val="24"/>
          <w:szCs w:val="24"/>
          <w:shd w:val="clear" w:color="auto" w:fill="FFFFFF"/>
          <w:lang w:val="en-US"/>
        </w:rPr>
        <w:t xml:space="preserve">exclusion </w:t>
      </w:r>
      <w:r w:rsidRPr="006A34DA">
        <w:rPr>
          <w:rFonts w:ascii="Times New Roman" w:hAnsi="Times New Roman" w:cs="Times New Roman"/>
          <w:sz w:val="24"/>
          <w:szCs w:val="24"/>
          <w:lang w:val="en-US"/>
        </w:rPr>
        <w:t>in the main analyses, due to the difficulty of diagnosing depression when dementia is present. We</w:t>
      </w:r>
      <w:r w:rsidRPr="00A91E5B">
        <w:rPr>
          <w:rFonts w:ascii="Times New Roman" w:hAnsi="Times New Roman" w:cs="Times New Roman"/>
          <w:sz w:val="24"/>
          <w:szCs w:val="24"/>
          <w:lang w:val="en-US"/>
        </w:rPr>
        <w:t xml:space="preserve"> were not able to diagnose dementia according to DSM criteria in 1976–77. To enable comparison</w:t>
      </w:r>
      <w:r>
        <w:rPr>
          <w:rFonts w:ascii="Times New Roman" w:hAnsi="Times New Roman" w:cs="Times New Roman"/>
          <w:sz w:val="24"/>
          <w:szCs w:val="24"/>
          <w:lang w:val="en-US"/>
        </w:rPr>
        <w:t>s</w:t>
      </w:r>
      <w:r w:rsidRPr="00A91E5B">
        <w:rPr>
          <w:rFonts w:ascii="Times New Roman" w:hAnsi="Times New Roman" w:cs="Times New Roman"/>
          <w:sz w:val="24"/>
          <w:szCs w:val="24"/>
          <w:lang w:val="en-US"/>
        </w:rPr>
        <w:t xml:space="preserve"> between</w:t>
      </w:r>
      <w:r>
        <w:rPr>
          <w:rFonts w:ascii="Times New Roman" w:hAnsi="Times New Roman" w:cs="Times New Roman"/>
          <w:sz w:val="24"/>
          <w:szCs w:val="24"/>
          <w:lang w:val="en-US"/>
        </w:rPr>
        <w:t xml:space="preserve"> the four</w:t>
      </w:r>
      <w:r w:rsidRPr="00A91E5B">
        <w:rPr>
          <w:rFonts w:ascii="Times New Roman" w:hAnsi="Times New Roman" w:cs="Times New Roman"/>
          <w:sz w:val="24"/>
          <w:szCs w:val="24"/>
          <w:lang w:val="en-US"/>
        </w:rPr>
        <w:t xml:space="preserve"> examinations, dementia was instead diagnosed according to criteria described by Kay et al</w:t>
      </w:r>
      <w:r>
        <w:rPr>
          <w:rFonts w:ascii="Times New Roman" w:hAnsi="Times New Roman" w:cs="Times New Roman"/>
          <w:sz w:val="24"/>
          <w:szCs w:val="24"/>
          <w:lang w:val="en-US"/>
        </w:rPr>
        <w:t xml:space="preserve"> </w:t>
      </w:r>
      <w:r w:rsidRPr="00CA1EAA">
        <w:rPr>
          <w:rFonts w:ascii="Times New Roman" w:hAnsi="Times New Roman" w:cs="Times New Roman"/>
          <w:noProof/>
          <w:sz w:val="24"/>
          <w:szCs w:val="24"/>
          <w:vertAlign w:val="superscript"/>
          <w:lang w:val="en-US"/>
        </w:rPr>
        <w:t>46</w:t>
      </w:r>
      <w:r w:rsidRPr="00A91E5B">
        <w:rPr>
          <w:rFonts w:ascii="Times New Roman" w:hAnsi="Times New Roman" w:cs="Times New Roman"/>
          <w:sz w:val="24"/>
          <w:szCs w:val="24"/>
          <w:lang w:val="en-US"/>
        </w:rPr>
        <w:t xml:space="preserve">. </w:t>
      </w:r>
      <w:r w:rsidRPr="00A91E5B">
        <w:rPr>
          <w:rFonts w:ascii="Times New Roman" w:hAnsi="Times New Roman" w:cs="Times New Roman"/>
          <w:sz w:val="24"/>
          <w:szCs w:val="24"/>
          <w:shd w:val="clear" w:color="auto" w:fill="FFFFFF"/>
          <w:lang w:val="en-US"/>
        </w:rPr>
        <w:t xml:space="preserve">These criteria were widely used in the 1970s and required the presence of severe disorientation </w:t>
      </w:r>
      <w:r>
        <w:rPr>
          <w:rFonts w:ascii="Times New Roman" w:hAnsi="Times New Roman" w:cs="Times New Roman"/>
          <w:sz w:val="24"/>
          <w:szCs w:val="24"/>
          <w:shd w:val="clear" w:color="auto" w:fill="FFFFFF"/>
          <w:lang w:val="en-US"/>
        </w:rPr>
        <w:t>in</w:t>
      </w:r>
      <w:r w:rsidRPr="00A91E5B">
        <w:rPr>
          <w:rFonts w:ascii="Times New Roman" w:hAnsi="Times New Roman" w:cs="Times New Roman"/>
          <w:sz w:val="24"/>
          <w:szCs w:val="24"/>
          <w:shd w:val="clear" w:color="auto" w:fill="FFFFFF"/>
          <w:lang w:val="en-US"/>
        </w:rPr>
        <w:t xml:space="preserve"> time or place or severe memory impairment as assessed during the psychiatric examination. </w:t>
      </w:r>
      <w:r>
        <w:rPr>
          <w:rFonts w:ascii="Times New Roman" w:hAnsi="Times New Roman" w:cs="Times New Roman"/>
          <w:sz w:val="24"/>
          <w:szCs w:val="24"/>
          <w:shd w:val="clear" w:color="auto" w:fill="FFFFFF"/>
          <w:lang w:val="en-US"/>
        </w:rPr>
        <w:t xml:space="preserve">In 2000-02, we were able to diagnose dementia according to both the old criteria and DSM-III-R </w:t>
      </w:r>
      <w:r w:rsidRPr="00CA1EAA">
        <w:rPr>
          <w:rFonts w:ascii="Times New Roman" w:hAnsi="Times New Roman" w:cs="Times New Roman"/>
          <w:noProof/>
          <w:sz w:val="24"/>
          <w:szCs w:val="24"/>
          <w:shd w:val="clear" w:color="auto" w:fill="FFFFFF"/>
          <w:vertAlign w:val="superscript"/>
          <w:lang w:val="en-US"/>
        </w:rPr>
        <w:t>47</w:t>
      </w:r>
      <w:r>
        <w:rPr>
          <w:rFonts w:ascii="Times New Roman" w:hAnsi="Times New Roman" w:cs="Times New Roman"/>
          <w:sz w:val="24"/>
          <w:szCs w:val="24"/>
          <w:shd w:val="clear" w:color="auto" w:fill="FFFFFF"/>
          <w:lang w:val="en-US"/>
        </w:rPr>
        <w:t xml:space="preserve">. The observed agreement between the two classification systems was high (K = 0.81) </w:t>
      </w:r>
      <w:r w:rsidRPr="00CA1EAA">
        <w:rPr>
          <w:rFonts w:ascii="Times New Roman" w:hAnsi="Times New Roman" w:cs="Times New Roman"/>
          <w:noProof/>
          <w:sz w:val="24"/>
          <w:szCs w:val="24"/>
          <w:shd w:val="clear" w:color="auto" w:fill="FFFFFF"/>
          <w:vertAlign w:val="superscript"/>
          <w:lang w:val="en-US"/>
        </w:rPr>
        <w:t>48</w:t>
      </w:r>
      <w:r>
        <w:rPr>
          <w:rFonts w:ascii="Times New Roman" w:hAnsi="Times New Roman" w:cs="Times New Roman"/>
          <w:sz w:val="24"/>
          <w:szCs w:val="24"/>
          <w:shd w:val="clear" w:color="auto" w:fill="FFFFFF"/>
          <w:lang w:val="en-US"/>
        </w:rPr>
        <w:t xml:space="preserve">. </w:t>
      </w:r>
    </w:p>
    <w:p w:rsidR="00A02E42" w:rsidRDefault="00A02E42" w:rsidP="001A7E01">
      <w:pPr>
        <w:spacing w:line="480" w:lineRule="auto"/>
        <w:jc w:val="both"/>
        <w:rPr>
          <w:rFonts w:ascii="Times New Roman" w:hAnsi="Times New Roman" w:cs="Times New Roman"/>
          <w:i/>
          <w:sz w:val="24"/>
          <w:szCs w:val="24"/>
          <w:lang w:val="en-US"/>
        </w:rPr>
      </w:pPr>
    </w:p>
    <w:p w:rsidR="00A02E42" w:rsidRPr="00904EAD" w:rsidRDefault="00A02E42" w:rsidP="001A7E01">
      <w:pPr>
        <w:spacing w:line="480" w:lineRule="auto"/>
        <w:jc w:val="both"/>
        <w:rPr>
          <w:rFonts w:ascii="Times New Roman" w:hAnsi="Times New Roman" w:cs="Times New Roman"/>
          <w:b/>
          <w:sz w:val="24"/>
          <w:szCs w:val="24"/>
          <w:lang w:val="en-US"/>
        </w:rPr>
      </w:pPr>
      <w:r w:rsidRPr="00904EAD">
        <w:rPr>
          <w:rFonts w:ascii="Times New Roman" w:hAnsi="Times New Roman" w:cs="Times New Roman"/>
          <w:b/>
          <w:sz w:val="24"/>
          <w:szCs w:val="24"/>
          <w:lang w:val="en-US"/>
        </w:rPr>
        <w:t>Demographic factors</w:t>
      </w:r>
    </w:p>
    <w:p w:rsidR="00A02E42" w:rsidRDefault="00A02E42" w:rsidP="001A7E0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demographic factors are based on self-reported information. </w:t>
      </w:r>
      <w:r w:rsidRPr="00FA768D">
        <w:rPr>
          <w:rFonts w:ascii="Times New Roman" w:hAnsi="Times New Roman" w:cs="Times New Roman"/>
          <w:sz w:val="24"/>
          <w:szCs w:val="24"/>
          <w:lang w:val="en-US"/>
        </w:rPr>
        <w:t>Educational leve</w:t>
      </w:r>
      <w:r>
        <w:rPr>
          <w:rFonts w:ascii="Times New Roman" w:hAnsi="Times New Roman" w:cs="Times New Roman"/>
          <w:sz w:val="24"/>
          <w:szCs w:val="24"/>
          <w:lang w:val="en-US"/>
        </w:rPr>
        <w:t>l was defined as ‘compulsory’</w:t>
      </w:r>
      <w:r w:rsidRPr="00FA768D">
        <w:rPr>
          <w:rFonts w:ascii="Times New Roman" w:hAnsi="Times New Roman" w:cs="Times New Roman"/>
          <w:sz w:val="24"/>
          <w:szCs w:val="24"/>
          <w:lang w:val="en-US"/>
        </w:rPr>
        <w:t xml:space="preserve"> (i.e. ≤ 6 years in those born 1906-07 and 1922, ≤</w:t>
      </w:r>
      <w:r>
        <w:rPr>
          <w:rFonts w:ascii="Times New Roman" w:hAnsi="Times New Roman" w:cs="Times New Roman"/>
          <w:sz w:val="24"/>
          <w:szCs w:val="24"/>
          <w:lang w:val="en-US"/>
        </w:rPr>
        <w:t xml:space="preserve"> </w:t>
      </w:r>
      <w:r w:rsidRPr="00FA768D">
        <w:rPr>
          <w:rFonts w:ascii="Times New Roman" w:hAnsi="Times New Roman" w:cs="Times New Roman"/>
          <w:sz w:val="24"/>
          <w:szCs w:val="24"/>
          <w:lang w:val="en-US"/>
        </w:rPr>
        <w:t xml:space="preserve">7 years in those born 1930, </w:t>
      </w:r>
      <w:r w:rsidRPr="00B422BF">
        <w:rPr>
          <w:rFonts w:ascii="Times New Roman" w:hAnsi="Times New Roman" w:cs="Times New Roman"/>
          <w:sz w:val="24"/>
          <w:szCs w:val="24"/>
          <w:lang w:val="en-US"/>
        </w:rPr>
        <w:t xml:space="preserve">and </w:t>
      </w:r>
      <w:r w:rsidRPr="00FA768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422BF">
        <w:rPr>
          <w:rFonts w:ascii="Times New Roman" w:hAnsi="Times New Roman" w:cs="Times New Roman"/>
          <w:sz w:val="24"/>
          <w:szCs w:val="24"/>
          <w:lang w:val="en-US"/>
        </w:rPr>
        <w:t>9 years</w:t>
      </w:r>
      <w:r w:rsidRPr="00FA768D">
        <w:rPr>
          <w:rFonts w:ascii="Times New Roman" w:hAnsi="Times New Roman" w:cs="Times New Roman"/>
          <w:sz w:val="24"/>
          <w:szCs w:val="24"/>
          <w:lang w:val="en-US"/>
        </w:rPr>
        <w:t xml:space="preserve"> in those born 1944)</w:t>
      </w:r>
      <w:r>
        <w:rPr>
          <w:rFonts w:ascii="Times New Roman" w:hAnsi="Times New Roman" w:cs="Times New Roman"/>
          <w:sz w:val="24"/>
          <w:szCs w:val="24"/>
          <w:lang w:val="en-US"/>
        </w:rPr>
        <w:t xml:space="preserve"> vs. ‘more than compulsory’</w:t>
      </w:r>
      <w:r w:rsidRPr="00541FFA">
        <w:rPr>
          <w:rFonts w:ascii="Times New Roman" w:hAnsi="Times New Roman" w:cs="Times New Roman"/>
          <w:sz w:val="24"/>
          <w:szCs w:val="24"/>
          <w:lang w:val="en-US"/>
        </w:rPr>
        <w:t>. Regulations for mandatory years in Swedish primary schooling have changed several times during the 20</w:t>
      </w:r>
      <w:r w:rsidRPr="00541FFA">
        <w:rPr>
          <w:rFonts w:ascii="Times New Roman" w:hAnsi="Times New Roman" w:cs="Times New Roman"/>
          <w:sz w:val="24"/>
          <w:szCs w:val="24"/>
          <w:vertAlign w:val="superscript"/>
          <w:lang w:val="en-US"/>
        </w:rPr>
        <w:t>th</w:t>
      </w:r>
      <w:r w:rsidRPr="00541FFA">
        <w:rPr>
          <w:rFonts w:ascii="Times New Roman" w:hAnsi="Times New Roman" w:cs="Times New Roman"/>
          <w:sz w:val="24"/>
          <w:szCs w:val="24"/>
          <w:lang w:val="en-US"/>
        </w:rPr>
        <w:t xml:space="preserve"> century, leading to different cut-off points for educational level in this study.</w:t>
      </w:r>
      <w:r w:rsidRPr="009960B4">
        <w:rPr>
          <w:rFonts w:ascii="Times New Roman" w:hAnsi="Times New Roman" w:cs="Times New Roman"/>
          <w:sz w:val="24"/>
          <w:szCs w:val="24"/>
          <w:lang w:val="en-US"/>
        </w:rPr>
        <w:t xml:space="preserve"> </w:t>
      </w:r>
      <w:r>
        <w:rPr>
          <w:rFonts w:ascii="Times New Roman" w:hAnsi="Times New Roman" w:cs="Times New Roman"/>
          <w:sz w:val="24"/>
          <w:szCs w:val="24"/>
          <w:lang w:val="en-US"/>
        </w:rPr>
        <w:t>Type of residence was categorized as ‘sheltered accommodation’ vs. ‘private household’</w:t>
      </w:r>
      <w:r w:rsidRPr="00C50EA0">
        <w:rPr>
          <w:rFonts w:ascii="Times New Roman" w:hAnsi="Times New Roman" w:cs="Times New Roman"/>
          <w:sz w:val="24"/>
          <w:szCs w:val="24"/>
          <w:lang w:val="en-US"/>
        </w:rPr>
        <w:t>.</w:t>
      </w:r>
      <w:r>
        <w:rPr>
          <w:rFonts w:ascii="Times New Roman" w:hAnsi="Times New Roman" w:cs="Times New Roman"/>
          <w:sz w:val="24"/>
          <w:szCs w:val="24"/>
          <w:lang w:val="en-US"/>
        </w:rPr>
        <w:t xml:space="preserve"> We also asked if the participant was living alone or not.</w:t>
      </w:r>
      <w:r w:rsidRPr="00C50EA0">
        <w:rPr>
          <w:rFonts w:ascii="Times New Roman" w:hAnsi="Times New Roman" w:cs="Times New Roman"/>
          <w:sz w:val="24"/>
          <w:szCs w:val="24"/>
          <w:lang w:val="en-US"/>
        </w:rPr>
        <w:t xml:space="preserve"> ‘Having </w:t>
      </w:r>
      <w:proofErr w:type="gramStart"/>
      <w:r w:rsidRPr="00C50EA0">
        <w:rPr>
          <w:rFonts w:ascii="Times New Roman" w:hAnsi="Times New Roman" w:cs="Times New Roman"/>
          <w:sz w:val="24"/>
          <w:szCs w:val="24"/>
          <w:lang w:val="en-US"/>
        </w:rPr>
        <w:t>partner</w:t>
      </w:r>
      <w:proofErr w:type="gramEnd"/>
      <w:r w:rsidRPr="00C50EA0">
        <w:rPr>
          <w:rFonts w:ascii="Times New Roman" w:hAnsi="Times New Roman" w:cs="Times New Roman"/>
          <w:sz w:val="24"/>
          <w:szCs w:val="24"/>
          <w:lang w:val="en-US"/>
        </w:rPr>
        <w:t>’ includ</w:t>
      </w:r>
      <w:r>
        <w:rPr>
          <w:rFonts w:ascii="Times New Roman" w:hAnsi="Times New Roman" w:cs="Times New Roman"/>
          <w:sz w:val="24"/>
          <w:szCs w:val="24"/>
          <w:lang w:val="en-US"/>
        </w:rPr>
        <w:t>ed</w:t>
      </w:r>
      <w:r w:rsidRPr="00C50EA0">
        <w:rPr>
          <w:rFonts w:ascii="Times New Roman" w:hAnsi="Times New Roman" w:cs="Times New Roman"/>
          <w:sz w:val="24"/>
          <w:szCs w:val="24"/>
          <w:lang w:val="en-US"/>
        </w:rPr>
        <w:t xml:space="preserve"> married, having non-cohabiting partner, and having </w:t>
      </w:r>
      <w:r w:rsidRPr="006A34DA">
        <w:rPr>
          <w:rFonts w:ascii="Times New Roman" w:hAnsi="Times New Roman" w:cs="Times New Roman"/>
          <w:sz w:val="24"/>
          <w:szCs w:val="24"/>
          <w:lang w:val="en-US"/>
        </w:rPr>
        <w:t xml:space="preserve">cohabiting partner. We also asked if the participant had a happy relationship, if they had children, if they felt lonely, and if they had lost their partner during last 5 years due to death or divorce. All participants were asked to report their medications, doses and indications for treatment. Antidepressants (N06A) were classified according to the Anatomical Therapeutic Chemical (ATC) classification system recommended by the WHO </w:t>
      </w:r>
      <w:r w:rsidRPr="006A34DA">
        <w:rPr>
          <w:rFonts w:ascii="Times New Roman" w:hAnsi="Times New Roman" w:cs="Times New Roman"/>
          <w:noProof/>
          <w:sz w:val="24"/>
          <w:szCs w:val="24"/>
          <w:vertAlign w:val="superscript"/>
          <w:lang w:val="en-US"/>
        </w:rPr>
        <w:t>49</w:t>
      </w:r>
      <w:r w:rsidRPr="006A34DA">
        <w:rPr>
          <w:rFonts w:ascii="Times New Roman" w:hAnsi="Times New Roman" w:cs="Times New Roman"/>
          <w:sz w:val="24"/>
          <w:szCs w:val="24"/>
          <w:lang w:val="en-US"/>
        </w:rPr>
        <w:t>. We also asked if the participant was experiencing back or joint pain (joint pain also included stiff or swollen joints). Having</w:t>
      </w:r>
      <w:r w:rsidRPr="005E33B2">
        <w:rPr>
          <w:rFonts w:ascii="Times New Roman" w:hAnsi="Times New Roman" w:cs="Times New Roman"/>
          <w:sz w:val="24"/>
          <w:szCs w:val="24"/>
          <w:lang w:val="en-US"/>
        </w:rPr>
        <w:t xml:space="preserve"> contact with he</w:t>
      </w:r>
      <w:r>
        <w:rPr>
          <w:rFonts w:ascii="Times New Roman" w:hAnsi="Times New Roman" w:cs="Times New Roman"/>
          <w:sz w:val="24"/>
          <w:szCs w:val="24"/>
          <w:lang w:val="en-US"/>
        </w:rPr>
        <w:t xml:space="preserve">alth care included contact with medical doctor or </w:t>
      </w:r>
      <w:r w:rsidRPr="005E33B2">
        <w:rPr>
          <w:rFonts w:ascii="Times New Roman" w:hAnsi="Times New Roman" w:cs="Times New Roman"/>
          <w:sz w:val="24"/>
          <w:szCs w:val="24"/>
          <w:lang w:val="en-US"/>
        </w:rPr>
        <w:t>nurse at a</w:t>
      </w:r>
      <w:r>
        <w:rPr>
          <w:rFonts w:ascii="Times New Roman" w:hAnsi="Times New Roman" w:cs="Times New Roman"/>
          <w:sz w:val="24"/>
          <w:szCs w:val="24"/>
          <w:lang w:val="en-US"/>
        </w:rPr>
        <w:t>ny</w:t>
      </w:r>
      <w:r w:rsidRPr="005E33B2">
        <w:rPr>
          <w:rFonts w:ascii="Times New Roman" w:hAnsi="Times New Roman" w:cs="Times New Roman"/>
          <w:sz w:val="24"/>
          <w:szCs w:val="24"/>
          <w:lang w:val="en-US"/>
        </w:rPr>
        <w:t xml:space="preserve"> health care f</w:t>
      </w:r>
      <w:r>
        <w:rPr>
          <w:rFonts w:ascii="Times New Roman" w:hAnsi="Times New Roman" w:cs="Times New Roman"/>
          <w:sz w:val="24"/>
          <w:szCs w:val="24"/>
          <w:lang w:val="en-US"/>
        </w:rPr>
        <w:t>acility or during home visit during the last 3 or 12 months.</w:t>
      </w:r>
    </w:p>
    <w:p w:rsidR="00A02E42" w:rsidRDefault="00A02E42" w:rsidP="001A7E01">
      <w:pPr>
        <w:spacing w:line="480" w:lineRule="auto"/>
        <w:jc w:val="both"/>
        <w:rPr>
          <w:rFonts w:ascii="Times New Roman" w:hAnsi="Times New Roman" w:cs="Times New Roman"/>
          <w:b/>
          <w:sz w:val="28"/>
          <w:lang w:val="en-US"/>
        </w:rPr>
      </w:pPr>
      <w:r w:rsidRPr="005E33B2">
        <w:rPr>
          <w:rFonts w:ascii="Times New Roman" w:hAnsi="Times New Roman" w:cs="Times New Roman"/>
          <w:sz w:val="24"/>
          <w:szCs w:val="24"/>
          <w:lang w:val="en-US"/>
        </w:rPr>
        <w:t xml:space="preserve"> </w:t>
      </w:r>
    </w:p>
    <w:p w:rsidR="00A02E42" w:rsidRPr="00A155BE" w:rsidRDefault="00A02E42" w:rsidP="001A7E01">
      <w:pPr>
        <w:spacing w:line="480" w:lineRule="auto"/>
        <w:jc w:val="both"/>
        <w:rPr>
          <w:rFonts w:ascii="Times New Roman" w:hAnsi="Times New Roman" w:cs="Times New Roman"/>
          <w:b/>
          <w:sz w:val="28"/>
          <w:lang w:val="en-US"/>
        </w:rPr>
      </w:pPr>
      <w:r w:rsidRPr="00A155BE">
        <w:rPr>
          <w:rFonts w:ascii="Times New Roman" w:hAnsi="Times New Roman" w:cs="Times New Roman"/>
          <w:b/>
          <w:sz w:val="28"/>
          <w:lang w:val="en-US"/>
        </w:rPr>
        <w:t>Statistical Analysis</w:t>
      </w:r>
    </w:p>
    <w:p w:rsidR="00A02E42" w:rsidRPr="00BA34E2" w:rsidRDefault="00A02E42" w:rsidP="001A7E01">
      <w:pPr>
        <w:autoSpaceDE w:val="0"/>
        <w:autoSpaceDN w:val="0"/>
        <w:adjustRightInd w:val="0"/>
        <w:spacing w:after="0" w:line="480" w:lineRule="auto"/>
        <w:jc w:val="both"/>
        <w:rPr>
          <w:rFonts w:ascii="Times New Roman" w:hAnsi="Times New Roman" w:cs="Times New Roman"/>
          <w:sz w:val="24"/>
          <w:szCs w:val="18"/>
          <w:lang w:val="en-US"/>
        </w:rPr>
      </w:pPr>
      <w:r w:rsidRPr="006A34DA">
        <w:rPr>
          <w:rFonts w:ascii="Times New Roman" w:hAnsi="Times New Roman" w:cs="Times New Roman"/>
          <w:sz w:val="24"/>
          <w:szCs w:val="24"/>
          <w:lang w:val="en-US"/>
        </w:rPr>
        <w:t xml:space="preserve">Pearson’s Chi-square was used to test differences in proportions. To compare differences in group means in MADRS and neuroticism score, we utilized the Analysis of Variance (ANOVA) statistical model with the flexibility to perform post-hoc Tukey test. </w:t>
      </w:r>
      <w:r w:rsidRPr="006A34DA">
        <w:rPr>
          <w:rFonts w:ascii="Times New Roman" w:hAnsi="Times New Roman" w:cs="Times New Roman"/>
          <w:sz w:val="24"/>
          <w:szCs w:val="18"/>
          <w:lang w:val="en-US"/>
        </w:rPr>
        <w:t xml:space="preserve">Independent samples t-tests </w:t>
      </w:r>
      <w:r w:rsidRPr="006A34DA">
        <w:rPr>
          <w:rFonts w:ascii="Times New Roman" w:hAnsi="Times New Roman" w:cs="Times New Roman"/>
          <w:sz w:val="24"/>
          <w:szCs w:val="24"/>
          <w:lang w:val="en-US"/>
        </w:rPr>
        <w:t xml:space="preserve">were used to test sex differences in mean scores. A univariate Generalized Linear Model (GLM) was </w:t>
      </w:r>
      <w:r w:rsidRPr="006A34DA">
        <w:rPr>
          <w:rFonts w:ascii="Times New Roman" w:hAnsi="Times New Roman" w:cs="Times New Roman"/>
          <w:sz w:val="24"/>
          <w:szCs w:val="18"/>
          <w:lang w:val="en-US"/>
        </w:rPr>
        <w:t xml:space="preserve">used to </w:t>
      </w:r>
      <w:r w:rsidRPr="006A34DA">
        <w:rPr>
          <w:rFonts w:ascii="Times New Roman" w:hAnsi="Times New Roman" w:cs="Times New Roman"/>
          <w:sz w:val="24"/>
          <w:szCs w:val="24"/>
          <w:lang w:val="en-US"/>
        </w:rPr>
        <w:t>check for potential effect modification by sex on birth cohort differences in mean MADRS score and mean neuroticism score,</w:t>
      </w:r>
      <w:r w:rsidRPr="006A34DA">
        <w:rPr>
          <w:rFonts w:ascii="Times New Roman" w:hAnsi="Times New Roman" w:cs="Times New Roman"/>
          <w:sz w:val="24"/>
          <w:lang w:val="en-US"/>
        </w:rPr>
        <w:t xml:space="preserve"> </w:t>
      </w:r>
      <w:r w:rsidRPr="006A34DA">
        <w:rPr>
          <w:rFonts w:ascii="Times New Roman" w:hAnsi="Times New Roman" w:cs="Times New Roman"/>
          <w:sz w:val="24"/>
          <w:szCs w:val="24"/>
          <w:lang w:val="en-US"/>
        </w:rPr>
        <w:t>where</w:t>
      </w:r>
      <w:r w:rsidRPr="006A34DA">
        <w:rPr>
          <w:rFonts w:ascii="Times New Roman" w:hAnsi="Times New Roman" w:cs="Times New Roman"/>
          <w:sz w:val="24"/>
          <w:lang w:val="en-US"/>
        </w:rPr>
        <w:t xml:space="preserve"> the interaction term sex*birth cohort</w:t>
      </w:r>
      <w:r w:rsidRPr="006A34DA">
        <w:rPr>
          <w:rFonts w:ascii="Times New Roman" w:hAnsi="Times New Roman" w:cs="Times New Roman"/>
          <w:sz w:val="24"/>
          <w:szCs w:val="18"/>
          <w:lang w:val="en-US"/>
        </w:rPr>
        <w:t xml:space="preserve"> was added</w:t>
      </w:r>
      <w:r w:rsidRPr="006A34DA">
        <w:rPr>
          <w:rFonts w:ascii="Times New Roman" w:hAnsi="Times New Roman" w:cs="Times New Roman"/>
          <w:sz w:val="24"/>
          <w:szCs w:val="24"/>
          <w:lang w:val="en-US"/>
        </w:rPr>
        <w:t>, and for potential effect modification by neuroticism on sex differences in depression, where the interaction term neuroticism*sex was added. A b</w:t>
      </w:r>
      <w:r w:rsidRPr="006A34DA">
        <w:rPr>
          <w:rFonts w:ascii="Times New Roman" w:hAnsi="Times New Roman" w:cs="Times New Roman"/>
          <w:sz w:val="24"/>
          <w:lang w:val="en-US"/>
        </w:rPr>
        <w:t>inary</w:t>
      </w:r>
      <w:r w:rsidRPr="005E33B2">
        <w:rPr>
          <w:rFonts w:ascii="Times New Roman" w:hAnsi="Times New Roman" w:cs="Times New Roman"/>
          <w:sz w:val="24"/>
          <w:lang w:val="en-US"/>
        </w:rPr>
        <w:t xml:space="preserve"> logistic regression (crude odds ratios with 95 % confidence intervals)</w:t>
      </w:r>
      <w:r>
        <w:rPr>
          <w:rFonts w:ascii="Times New Roman" w:hAnsi="Times New Roman" w:cs="Times New Roman"/>
          <w:sz w:val="24"/>
          <w:lang w:val="en-US"/>
        </w:rPr>
        <w:t xml:space="preserve"> was used to test </w:t>
      </w:r>
      <w:r w:rsidRPr="005E33B2">
        <w:rPr>
          <w:rFonts w:ascii="Times New Roman" w:hAnsi="Times New Roman" w:cs="Times New Roman"/>
          <w:sz w:val="24"/>
          <w:lang w:val="en-US"/>
        </w:rPr>
        <w:t>differences</w:t>
      </w:r>
      <w:r>
        <w:rPr>
          <w:rFonts w:ascii="Times New Roman" w:hAnsi="Times New Roman" w:cs="Times New Roman"/>
          <w:sz w:val="24"/>
          <w:lang w:val="en-US"/>
        </w:rPr>
        <w:t xml:space="preserve"> by birth cohort and s</w:t>
      </w:r>
      <w:r w:rsidRPr="005E33B2">
        <w:rPr>
          <w:rFonts w:ascii="Times New Roman" w:hAnsi="Times New Roman" w:cs="Times New Roman"/>
          <w:sz w:val="24"/>
          <w:lang w:val="en-US"/>
        </w:rPr>
        <w:t xml:space="preserve">ex in the prevalence of </w:t>
      </w:r>
      <w:r>
        <w:rPr>
          <w:rFonts w:ascii="Times New Roman" w:hAnsi="Times New Roman" w:cs="Times New Roman"/>
          <w:sz w:val="24"/>
          <w:lang w:val="en-US"/>
        </w:rPr>
        <w:t xml:space="preserve">major, minor and any depression, and to </w:t>
      </w:r>
      <w:r w:rsidRPr="005E33B2">
        <w:rPr>
          <w:rFonts w:ascii="Times New Roman" w:hAnsi="Times New Roman" w:cs="Times New Roman"/>
          <w:sz w:val="24"/>
          <w:szCs w:val="24"/>
          <w:lang w:val="en-US"/>
        </w:rPr>
        <w:t>check for potential effect modification by sex on birth cohort differences in depression, where</w:t>
      </w:r>
      <w:r w:rsidRPr="005E33B2">
        <w:rPr>
          <w:rFonts w:ascii="Times New Roman" w:hAnsi="Times New Roman" w:cs="Times New Roman"/>
          <w:sz w:val="24"/>
          <w:lang w:val="en-US"/>
        </w:rPr>
        <w:t xml:space="preserve"> the interaction term sex*birth cohort</w:t>
      </w:r>
      <w:r w:rsidRPr="005E33B2">
        <w:rPr>
          <w:rFonts w:ascii="Times New Roman" w:hAnsi="Times New Roman" w:cs="Times New Roman"/>
          <w:sz w:val="24"/>
          <w:szCs w:val="18"/>
          <w:lang w:val="en-US"/>
        </w:rPr>
        <w:t>, was added</w:t>
      </w:r>
      <w:r w:rsidRPr="005E33B2">
        <w:rPr>
          <w:rFonts w:ascii="Times New Roman" w:hAnsi="Times New Roman" w:cs="Times New Roman"/>
          <w:sz w:val="24"/>
          <w:szCs w:val="24"/>
          <w:lang w:val="en-US"/>
        </w:rPr>
        <w:t xml:space="preserve">. </w:t>
      </w:r>
    </w:p>
    <w:p w:rsidR="00A02E42"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r w:rsidRPr="005E33B2">
        <w:rPr>
          <w:rFonts w:ascii="Times New Roman" w:hAnsi="Times New Roman" w:cs="Times New Roman"/>
          <w:sz w:val="24"/>
          <w:szCs w:val="24"/>
          <w:lang w:val="en-US"/>
        </w:rPr>
        <w:t xml:space="preserve">Binary logistic regression was used to test for possible associations between mean neuroticism score and major, minor, and any depression. A linear regression model was used to test for possible association between mean neuroticism score and mean MADRS score. </w:t>
      </w:r>
    </w:p>
    <w:p w:rsidR="00A02E42" w:rsidRPr="0077113A" w:rsidRDefault="00A02E42" w:rsidP="001A7E01">
      <w:pPr>
        <w:spacing w:after="0" w:line="480" w:lineRule="auto"/>
        <w:jc w:val="both"/>
        <w:rPr>
          <w:rFonts w:ascii="Times New Roman" w:hAnsi="Times New Roman" w:cs="Times New Roman"/>
          <w:sz w:val="24"/>
          <w:szCs w:val="24"/>
          <w:lang w:val="en-US"/>
        </w:rPr>
      </w:pPr>
      <w:r w:rsidRPr="005E33B2">
        <w:rPr>
          <w:rFonts w:ascii="Times New Roman" w:hAnsi="Times New Roman" w:cs="Times New Roman"/>
          <w:sz w:val="24"/>
          <w:szCs w:val="24"/>
          <w:lang w:val="en-US"/>
        </w:rPr>
        <w:t xml:space="preserve">Sensitivity analyses using log-transformed </w:t>
      </w:r>
      <w:r w:rsidRPr="00BA34E2">
        <w:rPr>
          <w:rFonts w:ascii="Times New Roman" w:hAnsi="Times New Roman" w:cs="Times New Roman"/>
          <w:sz w:val="24"/>
          <w:szCs w:val="24"/>
          <w:lang w:val="en-US"/>
        </w:rPr>
        <w:t>values (log</w:t>
      </w:r>
      <w:r w:rsidRPr="00BA34E2">
        <w:rPr>
          <w:rFonts w:ascii="Times New Roman" w:hAnsi="Times New Roman" w:cs="Times New Roman"/>
          <w:sz w:val="24"/>
          <w:szCs w:val="24"/>
          <w:vertAlign w:val="subscript"/>
          <w:lang w:val="en-US"/>
        </w:rPr>
        <w:t>10</w:t>
      </w:r>
      <w:r w:rsidRPr="00BA34E2">
        <w:rPr>
          <w:rFonts w:ascii="Times New Roman" w:hAnsi="Times New Roman" w:cs="Times New Roman"/>
          <w:sz w:val="24"/>
          <w:szCs w:val="24"/>
          <w:lang w:val="en-US"/>
        </w:rPr>
        <w:t xml:space="preserve">) for MADRS were performed, supporting the results by reducing </w:t>
      </w:r>
      <w:r w:rsidRPr="006A34DA">
        <w:rPr>
          <w:rFonts w:ascii="Times New Roman" w:hAnsi="Times New Roman" w:cs="Times New Roman"/>
          <w:sz w:val="24"/>
          <w:szCs w:val="24"/>
          <w:lang w:val="en-US"/>
        </w:rPr>
        <w:t>the effects of outlying observations in the MADRS score. Sensitivity analyses not using dementia as exclusion criteria were performed for all birth cohort comparisons in depression and neuroticism, supporting the results. Statistical</w:t>
      </w:r>
      <w:r w:rsidRPr="005E33B2">
        <w:rPr>
          <w:rFonts w:ascii="Times New Roman" w:hAnsi="Times New Roman" w:cs="Times New Roman"/>
          <w:sz w:val="24"/>
          <w:szCs w:val="24"/>
          <w:lang w:val="en-US"/>
        </w:rPr>
        <w:t xml:space="preserve"> methods were carried out using IBM SPSS STATISTICS 22. All statistical tests were two-tailed and p-values of </w:t>
      </w:r>
      <w:r>
        <w:rPr>
          <w:rFonts w:ascii="Times New Roman" w:hAnsi="Times New Roman" w:cs="Times New Roman"/>
          <w:sz w:val="24"/>
          <w:szCs w:val="24"/>
          <w:lang w:val="en-US"/>
        </w:rPr>
        <w:t>&lt;</w:t>
      </w:r>
      <w:r w:rsidRPr="005E33B2">
        <w:rPr>
          <w:rFonts w:ascii="Times New Roman" w:hAnsi="Times New Roman" w:cs="Times New Roman"/>
          <w:sz w:val="24"/>
          <w:szCs w:val="24"/>
          <w:lang w:val="en-US"/>
        </w:rPr>
        <w:t>0.05 were considered statistically significant.</w:t>
      </w:r>
      <w:r>
        <w:rPr>
          <w:rFonts w:ascii="Times New Roman" w:hAnsi="Times New Roman" w:cs="Times New Roman"/>
          <w:sz w:val="24"/>
          <w:szCs w:val="24"/>
          <w:lang w:val="en-US"/>
        </w:rPr>
        <w:t xml:space="preserve"> </w:t>
      </w:r>
      <w:r w:rsidRPr="00325D07">
        <w:rPr>
          <w:rFonts w:ascii="Times New Roman" w:hAnsi="Times New Roman" w:cs="Times New Roman"/>
          <w:b/>
          <w:sz w:val="32"/>
          <w:szCs w:val="32"/>
          <w:lang w:val="en-US"/>
        </w:rPr>
        <w:br w:type="page"/>
      </w:r>
    </w:p>
    <w:p w:rsidR="00A02E42" w:rsidRPr="000015B0" w:rsidRDefault="00A02E42" w:rsidP="001A7E01">
      <w:pPr>
        <w:spacing w:line="480" w:lineRule="auto"/>
        <w:jc w:val="both"/>
        <w:rPr>
          <w:rFonts w:ascii="Times New Roman" w:hAnsi="Times New Roman" w:cs="Times New Roman"/>
          <w:b/>
          <w:sz w:val="32"/>
          <w:szCs w:val="32"/>
          <w:lang w:val="en-US"/>
        </w:rPr>
      </w:pPr>
      <w:r w:rsidRPr="000015B0">
        <w:rPr>
          <w:rFonts w:ascii="Times New Roman" w:hAnsi="Times New Roman" w:cs="Times New Roman"/>
          <w:b/>
          <w:sz w:val="32"/>
          <w:szCs w:val="32"/>
          <w:lang w:val="en-US"/>
        </w:rPr>
        <w:t>RESULT</w:t>
      </w:r>
      <w:r>
        <w:rPr>
          <w:rFonts w:ascii="Times New Roman" w:hAnsi="Times New Roman" w:cs="Times New Roman"/>
          <w:b/>
          <w:sz w:val="32"/>
          <w:szCs w:val="32"/>
          <w:lang w:val="en-US"/>
        </w:rPr>
        <w:t>S</w:t>
      </w:r>
    </w:p>
    <w:p w:rsidR="00A02E42" w:rsidRDefault="00A02E42" w:rsidP="001A7E01">
      <w:pPr>
        <w:spacing w:line="480" w:lineRule="auto"/>
        <w:jc w:val="both"/>
        <w:rPr>
          <w:rFonts w:ascii="Times New Roman" w:hAnsi="Times New Roman" w:cs="Times New Roman"/>
          <w:sz w:val="24"/>
          <w:szCs w:val="20"/>
          <w:lang w:val="en-US"/>
        </w:rPr>
      </w:pPr>
      <w:r>
        <w:rPr>
          <w:rFonts w:ascii="Times New Roman" w:hAnsi="Times New Roman" w:cs="Times New Roman"/>
          <w:sz w:val="24"/>
          <w:szCs w:val="20"/>
          <w:lang w:val="en-US"/>
        </w:rPr>
        <w:t>S</w:t>
      </w:r>
      <w:r w:rsidRPr="009E6F14">
        <w:rPr>
          <w:rFonts w:ascii="Times New Roman" w:hAnsi="Times New Roman" w:cs="Times New Roman"/>
          <w:sz w:val="24"/>
          <w:szCs w:val="20"/>
          <w:lang w:val="en-US"/>
        </w:rPr>
        <w:t>ample characteristics</w:t>
      </w:r>
      <w:r>
        <w:rPr>
          <w:rFonts w:ascii="Times New Roman" w:hAnsi="Times New Roman" w:cs="Times New Roman"/>
          <w:sz w:val="24"/>
          <w:szCs w:val="20"/>
          <w:lang w:val="en-US"/>
        </w:rPr>
        <w:t xml:space="preserve"> of 70-year-olds examined 1976-77, 1992-93, 2000-02 and </w:t>
      </w:r>
      <w:r w:rsidRPr="002F3B25">
        <w:rPr>
          <w:rFonts w:ascii="Times New Roman" w:hAnsi="Times New Roman" w:cs="Times New Roman"/>
          <w:sz w:val="24"/>
          <w:szCs w:val="20"/>
          <w:lang w:val="en-US"/>
        </w:rPr>
        <w:t xml:space="preserve">2014-16 are presented in Table 1. </w:t>
      </w:r>
      <w:r>
        <w:rPr>
          <w:rFonts w:ascii="Times New Roman" w:hAnsi="Times New Roman" w:cs="Times New Roman"/>
          <w:sz w:val="24"/>
          <w:szCs w:val="20"/>
          <w:lang w:val="en-US"/>
        </w:rPr>
        <w:t xml:space="preserve">As may be seen, the use of antidepressants was higher among later born cohorts. </w:t>
      </w:r>
    </w:p>
    <w:p w:rsidR="00A02E42" w:rsidRDefault="00A02E42" w:rsidP="001A7E01">
      <w:pPr>
        <w:spacing w:line="480" w:lineRule="auto"/>
        <w:jc w:val="both"/>
        <w:rPr>
          <w:rFonts w:ascii="Times New Roman" w:hAnsi="Times New Roman" w:cs="Times New Roman"/>
          <w:sz w:val="24"/>
          <w:szCs w:val="20"/>
          <w:lang w:val="en-US"/>
        </w:rPr>
      </w:pPr>
    </w:p>
    <w:p w:rsidR="00A02E42" w:rsidRDefault="00A02E42" w:rsidP="001A7E01">
      <w:pPr>
        <w:spacing w:line="480" w:lineRule="auto"/>
        <w:jc w:val="both"/>
        <w:rPr>
          <w:rFonts w:ascii="Times New Roman" w:hAnsi="Times New Roman" w:cs="Times New Roman"/>
          <w:sz w:val="24"/>
          <w:szCs w:val="20"/>
          <w:lang w:val="en-US"/>
        </w:rPr>
      </w:pPr>
      <w:r>
        <w:rPr>
          <w:rFonts w:ascii="Times New Roman" w:hAnsi="Times New Roman" w:cs="Times New Roman"/>
          <w:sz w:val="24"/>
          <w:szCs w:val="20"/>
          <w:lang w:val="en-US"/>
        </w:rPr>
        <w:t>(Insert Table 1)</w:t>
      </w:r>
    </w:p>
    <w:p w:rsidR="00A02E42" w:rsidRDefault="00A02E42" w:rsidP="001A7E01">
      <w:pPr>
        <w:spacing w:line="480" w:lineRule="auto"/>
        <w:jc w:val="both"/>
        <w:rPr>
          <w:rFonts w:ascii="Times New Roman" w:hAnsi="Times New Roman" w:cs="Times New Roman"/>
          <w:sz w:val="24"/>
          <w:szCs w:val="20"/>
          <w:lang w:val="en-US"/>
        </w:rPr>
      </w:pPr>
    </w:p>
    <w:p w:rsidR="00A02E42" w:rsidRPr="0054170C" w:rsidRDefault="00A02E42" w:rsidP="001A7E01">
      <w:pPr>
        <w:spacing w:line="480" w:lineRule="auto"/>
        <w:jc w:val="both"/>
        <w:rPr>
          <w:rFonts w:ascii="Times New Roman" w:hAnsi="Times New Roman" w:cs="Times New Roman"/>
          <w:b/>
          <w:sz w:val="24"/>
          <w:szCs w:val="20"/>
          <w:lang w:val="en-US"/>
        </w:rPr>
      </w:pPr>
      <w:r w:rsidRPr="0054170C">
        <w:rPr>
          <w:rFonts w:ascii="Times New Roman" w:hAnsi="Times New Roman" w:cs="Times New Roman"/>
          <w:b/>
          <w:sz w:val="24"/>
          <w:szCs w:val="20"/>
          <w:lang w:val="en-US"/>
        </w:rPr>
        <w:t xml:space="preserve">Burden of depressive symptoms </w:t>
      </w:r>
    </w:p>
    <w:p w:rsidR="00A02E42" w:rsidRPr="006A34DA" w:rsidRDefault="00A02E42" w:rsidP="001A7E01">
      <w:pPr>
        <w:spacing w:line="480" w:lineRule="auto"/>
        <w:jc w:val="both"/>
        <w:rPr>
          <w:rFonts w:ascii="Times New Roman" w:hAnsi="Times New Roman" w:cs="Times New Roman"/>
          <w:sz w:val="24"/>
          <w:szCs w:val="24"/>
          <w:lang w:val="en-US"/>
        </w:rPr>
      </w:pPr>
      <w:r w:rsidRPr="006A34DA">
        <w:rPr>
          <w:rFonts w:ascii="Times New Roman" w:hAnsi="Times New Roman" w:cs="Times New Roman"/>
          <w:sz w:val="24"/>
          <w:szCs w:val="24"/>
          <w:lang w:val="en-US"/>
        </w:rPr>
        <w:t xml:space="preserve">Data on depression in 1992-93 were available only for women. </w:t>
      </w:r>
    </w:p>
    <w:p w:rsidR="00A02E42" w:rsidRPr="006A34DA" w:rsidRDefault="00A02E42" w:rsidP="001A7E01">
      <w:pPr>
        <w:spacing w:line="480" w:lineRule="auto"/>
        <w:jc w:val="both"/>
        <w:rPr>
          <w:rFonts w:ascii="Times New Roman" w:hAnsi="Times New Roman" w:cs="Times New Roman"/>
          <w:i/>
          <w:sz w:val="24"/>
          <w:szCs w:val="20"/>
          <w:lang w:val="en-US"/>
        </w:rPr>
      </w:pPr>
      <w:r w:rsidRPr="006A34DA">
        <w:rPr>
          <w:rFonts w:ascii="Times New Roman" w:hAnsi="Times New Roman" w:cs="Times New Roman"/>
          <w:i/>
          <w:sz w:val="24"/>
          <w:szCs w:val="20"/>
          <w:lang w:val="en-US"/>
        </w:rPr>
        <w:t xml:space="preserve">Birth cohort differences in MADRS score </w:t>
      </w:r>
    </w:p>
    <w:p w:rsidR="00A02E42" w:rsidRPr="006A34DA" w:rsidRDefault="00A02E42" w:rsidP="001A7E01">
      <w:pPr>
        <w:spacing w:line="480" w:lineRule="auto"/>
        <w:jc w:val="both"/>
        <w:rPr>
          <w:rFonts w:ascii="Times New Roman" w:hAnsi="Times New Roman" w:cs="Times New Roman"/>
          <w:sz w:val="24"/>
          <w:szCs w:val="20"/>
          <w:lang w:val="en-US"/>
        </w:rPr>
      </w:pPr>
      <w:r w:rsidRPr="006A34DA">
        <w:rPr>
          <w:rFonts w:ascii="Times New Roman" w:hAnsi="Times New Roman" w:cs="Times New Roman"/>
          <w:sz w:val="24"/>
          <w:szCs w:val="20"/>
          <w:lang w:val="en-US"/>
        </w:rPr>
        <w:t xml:space="preserve">As may be seen in Table 2, MADRS score was lower in 2014-16 compared to 1976-77 in the total sample. Among women, MADRS score was lower in 2014-16 compared to 1992-93 and 1976-77, but did not differ from 2000-02. No significant time trends were observed among men. Among women without depression, MADRS score was lower in 2014-16 compared to 1976-77, but was not significantly different from the other examinations. No differences were observed among men, or among those with depression. </w:t>
      </w:r>
    </w:p>
    <w:p w:rsidR="00A02E42" w:rsidRPr="006A34DA" w:rsidRDefault="00A02E42" w:rsidP="001A7E01">
      <w:pPr>
        <w:spacing w:line="480" w:lineRule="auto"/>
        <w:jc w:val="both"/>
        <w:rPr>
          <w:rFonts w:ascii="Times New Roman" w:hAnsi="Times New Roman" w:cs="Times New Roman"/>
          <w:i/>
          <w:sz w:val="24"/>
          <w:szCs w:val="20"/>
          <w:lang w:val="en-US"/>
        </w:rPr>
      </w:pPr>
      <w:r w:rsidRPr="006A34DA">
        <w:rPr>
          <w:rFonts w:ascii="Times New Roman" w:hAnsi="Times New Roman" w:cs="Times New Roman"/>
          <w:i/>
          <w:sz w:val="24"/>
          <w:szCs w:val="20"/>
          <w:lang w:val="en-US"/>
        </w:rPr>
        <w:t xml:space="preserve">Interaction effect </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r w:rsidRPr="006A34DA">
        <w:rPr>
          <w:rFonts w:ascii="Times New Roman" w:hAnsi="Times New Roman" w:cs="Times New Roman"/>
          <w:sz w:val="24"/>
          <w:szCs w:val="20"/>
          <w:lang w:val="en-US"/>
        </w:rPr>
        <w:t>T</w:t>
      </w:r>
      <w:r w:rsidRPr="006A34DA">
        <w:rPr>
          <w:rFonts w:ascii="Times New Roman" w:hAnsi="Times New Roman" w:cs="Times New Roman"/>
          <w:sz w:val="24"/>
          <w:lang w:val="en-US"/>
        </w:rPr>
        <w:t>here was an interaction between sex and birth cohort in relation to MADRS score (B= -0.46; R</w:t>
      </w:r>
      <w:r w:rsidRPr="006A34DA">
        <w:rPr>
          <w:rFonts w:ascii="Times New Roman" w:hAnsi="Times New Roman" w:cs="Times New Roman"/>
          <w:sz w:val="24"/>
          <w:vertAlign w:val="superscript"/>
          <w:lang w:val="en-US"/>
        </w:rPr>
        <w:t>2</w:t>
      </w:r>
      <w:r w:rsidRPr="006A34DA">
        <w:rPr>
          <w:rFonts w:ascii="Times New Roman" w:hAnsi="Times New Roman" w:cs="Times New Roman"/>
          <w:sz w:val="24"/>
          <w:lang w:val="en-US"/>
        </w:rPr>
        <w:t xml:space="preserve">=0.02; </w:t>
      </w:r>
      <w:r w:rsidRPr="006A34DA">
        <w:rPr>
          <w:rFonts w:ascii="Times New Roman" w:hAnsi="Times New Roman" w:cs="Times New Roman"/>
          <w:i/>
          <w:sz w:val="24"/>
          <w:lang w:val="en-US"/>
        </w:rPr>
        <w:t>p</w:t>
      </w:r>
      <w:r w:rsidRPr="006A34DA">
        <w:rPr>
          <w:rFonts w:ascii="Times New Roman" w:hAnsi="Times New Roman" w:cs="Times New Roman"/>
          <w:sz w:val="24"/>
          <w:lang w:val="en-US"/>
        </w:rPr>
        <w:t xml:space="preserve">=0.02), i.e. sex differences declined, and the decrease in MADRS score at later examinations was more accentuated in women. </w:t>
      </w:r>
    </w:p>
    <w:p w:rsidR="00A02E42" w:rsidRPr="006A34DA" w:rsidRDefault="00A02E42" w:rsidP="001A7E01">
      <w:pPr>
        <w:spacing w:line="480" w:lineRule="auto"/>
        <w:jc w:val="both"/>
        <w:rPr>
          <w:rFonts w:ascii="Times New Roman" w:hAnsi="Times New Roman" w:cs="Times New Roman"/>
          <w:sz w:val="24"/>
          <w:szCs w:val="20"/>
          <w:lang w:val="en-US"/>
        </w:rPr>
      </w:pPr>
    </w:p>
    <w:p w:rsidR="00A02E42" w:rsidRPr="006A34DA" w:rsidRDefault="00A02E42" w:rsidP="001A7E01">
      <w:pPr>
        <w:spacing w:line="480" w:lineRule="auto"/>
        <w:jc w:val="both"/>
        <w:rPr>
          <w:rFonts w:ascii="Times New Roman" w:hAnsi="Times New Roman" w:cs="Times New Roman"/>
          <w:sz w:val="24"/>
          <w:szCs w:val="20"/>
          <w:lang w:val="en-US"/>
        </w:rPr>
      </w:pPr>
      <w:r w:rsidRPr="006A34DA">
        <w:rPr>
          <w:rFonts w:ascii="Times New Roman" w:hAnsi="Times New Roman" w:cs="Times New Roman"/>
          <w:sz w:val="24"/>
          <w:szCs w:val="20"/>
          <w:lang w:val="en-US"/>
        </w:rPr>
        <w:t>(Insert Table 2)</w:t>
      </w:r>
    </w:p>
    <w:p w:rsidR="00A02E42" w:rsidRPr="006A34DA" w:rsidRDefault="00A02E42" w:rsidP="001A7E01">
      <w:pPr>
        <w:spacing w:line="480" w:lineRule="auto"/>
        <w:jc w:val="both"/>
        <w:rPr>
          <w:rFonts w:ascii="Times New Roman" w:hAnsi="Times New Roman" w:cs="Times New Roman"/>
          <w:sz w:val="24"/>
          <w:szCs w:val="20"/>
          <w:lang w:val="en-US"/>
        </w:rPr>
      </w:pPr>
    </w:p>
    <w:p w:rsidR="00A02E42" w:rsidRPr="006A34DA" w:rsidRDefault="00A02E42" w:rsidP="001A7E01">
      <w:pPr>
        <w:spacing w:line="480" w:lineRule="auto"/>
        <w:jc w:val="both"/>
        <w:rPr>
          <w:rFonts w:ascii="Times New Roman" w:hAnsi="Times New Roman" w:cs="Times New Roman"/>
          <w:b/>
          <w:sz w:val="24"/>
          <w:szCs w:val="20"/>
          <w:lang w:val="en-US"/>
        </w:rPr>
      </w:pPr>
      <w:r w:rsidRPr="006A34DA">
        <w:rPr>
          <w:rFonts w:ascii="Times New Roman" w:hAnsi="Times New Roman" w:cs="Times New Roman"/>
          <w:b/>
          <w:sz w:val="24"/>
          <w:szCs w:val="20"/>
          <w:lang w:val="en-US"/>
        </w:rPr>
        <w:t xml:space="preserve">One-month prevalence of depression </w:t>
      </w:r>
    </w:p>
    <w:p w:rsidR="00A02E42" w:rsidRPr="006A34DA" w:rsidRDefault="00A02E42" w:rsidP="001A7E01">
      <w:pPr>
        <w:spacing w:line="480" w:lineRule="auto"/>
        <w:jc w:val="both"/>
        <w:rPr>
          <w:rFonts w:ascii="Times New Roman" w:hAnsi="Times New Roman" w:cs="Times New Roman"/>
          <w:sz w:val="24"/>
          <w:szCs w:val="20"/>
          <w:lang w:val="en-US"/>
        </w:rPr>
      </w:pPr>
      <w:r w:rsidRPr="006A34DA">
        <w:rPr>
          <w:rFonts w:ascii="Times New Roman" w:hAnsi="Times New Roman" w:cs="Times New Roman"/>
          <w:sz w:val="24"/>
          <w:szCs w:val="20"/>
          <w:lang w:val="en-US"/>
        </w:rPr>
        <w:t xml:space="preserve">Figure 1 shows the one-month prevalence of major, minor and any depression in 70-year-olds from 1976-77 to 2014-16. </w:t>
      </w:r>
    </w:p>
    <w:p w:rsidR="00A02E42" w:rsidRPr="006A34DA" w:rsidRDefault="00A02E42" w:rsidP="001A7E01">
      <w:pPr>
        <w:spacing w:line="480" w:lineRule="auto"/>
        <w:jc w:val="both"/>
        <w:rPr>
          <w:rFonts w:ascii="Times New Roman" w:hAnsi="Times New Roman" w:cs="Times New Roman"/>
          <w:i/>
          <w:sz w:val="24"/>
          <w:szCs w:val="20"/>
          <w:lang w:val="en-US"/>
        </w:rPr>
      </w:pPr>
      <w:r w:rsidRPr="006A34DA">
        <w:rPr>
          <w:rFonts w:ascii="Times New Roman" w:hAnsi="Times New Roman" w:cs="Times New Roman"/>
          <w:i/>
          <w:sz w:val="24"/>
          <w:szCs w:val="20"/>
          <w:lang w:val="en-US"/>
        </w:rPr>
        <w:t xml:space="preserve">Birth cohort differences in depression diagnoses </w:t>
      </w:r>
    </w:p>
    <w:p w:rsidR="00A02E42" w:rsidRPr="006A34DA" w:rsidRDefault="00A02E42" w:rsidP="001A7E01">
      <w:pPr>
        <w:spacing w:line="480" w:lineRule="auto"/>
        <w:jc w:val="both"/>
        <w:rPr>
          <w:rFonts w:ascii="Times New Roman" w:hAnsi="Times New Roman" w:cs="Times New Roman"/>
          <w:sz w:val="24"/>
          <w:szCs w:val="20"/>
          <w:lang w:val="en-US"/>
        </w:rPr>
      </w:pPr>
      <w:r w:rsidRPr="006A34DA">
        <w:rPr>
          <w:rFonts w:ascii="Times New Roman" w:hAnsi="Times New Roman" w:cs="Times New Roman"/>
          <w:sz w:val="24"/>
          <w:szCs w:val="20"/>
          <w:lang w:val="en-US"/>
        </w:rPr>
        <w:t xml:space="preserve">The prevalence of major depression did not differ between examinations in the total sample. The prevalence of minor depression and any depression was lower in 2014-16 compared to 2000-02.  </w:t>
      </w:r>
      <w:r w:rsidRPr="006A34DA">
        <w:rPr>
          <w:rFonts w:ascii="Times New Roman" w:hAnsi="Times New Roman" w:cs="Times New Roman"/>
          <w:sz w:val="24"/>
          <w:lang w:val="en-US"/>
        </w:rPr>
        <w:t xml:space="preserve">Among women, the prevalence of any depression was lower in 2014-16 compared to 2000-02 and 1992-93. </w:t>
      </w:r>
      <w:r w:rsidRPr="006A34DA">
        <w:rPr>
          <w:rFonts w:ascii="Times New Roman" w:hAnsi="Times New Roman" w:cs="Times New Roman"/>
          <w:sz w:val="24"/>
          <w:szCs w:val="20"/>
          <w:lang w:val="en-US"/>
        </w:rPr>
        <w:t xml:space="preserve">The prevalence of major depression in women was lower in 2014-16 compared to 1992-93. The highest prevalence in women was observed in 1992-93. No birth cohort differences were found among men. </w:t>
      </w:r>
    </w:p>
    <w:p w:rsidR="00A02E42" w:rsidRPr="006A34DA" w:rsidRDefault="00A02E42" w:rsidP="001A7E01">
      <w:pPr>
        <w:spacing w:line="480" w:lineRule="auto"/>
        <w:jc w:val="both"/>
        <w:rPr>
          <w:rFonts w:ascii="Times New Roman" w:hAnsi="Times New Roman" w:cs="Times New Roman"/>
          <w:i/>
          <w:sz w:val="24"/>
          <w:szCs w:val="20"/>
          <w:lang w:val="en-US"/>
        </w:rPr>
      </w:pPr>
      <w:r w:rsidRPr="006A34DA">
        <w:rPr>
          <w:rFonts w:ascii="Times New Roman" w:hAnsi="Times New Roman" w:cs="Times New Roman"/>
          <w:i/>
          <w:sz w:val="24"/>
          <w:szCs w:val="20"/>
          <w:lang w:val="en-US"/>
        </w:rPr>
        <w:t xml:space="preserve">Interaction effect </w:t>
      </w:r>
    </w:p>
    <w:p w:rsidR="00A02E42" w:rsidRPr="006A34DA" w:rsidRDefault="00A02E42" w:rsidP="001A7E01">
      <w:pPr>
        <w:spacing w:line="480" w:lineRule="auto"/>
        <w:jc w:val="both"/>
        <w:rPr>
          <w:rFonts w:ascii="Times New Roman" w:hAnsi="Times New Roman" w:cs="Times New Roman"/>
          <w:sz w:val="24"/>
          <w:szCs w:val="20"/>
          <w:lang w:val="en-US"/>
        </w:rPr>
      </w:pPr>
      <w:r w:rsidRPr="006A34DA">
        <w:rPr>
          <w:rFonts w:ascii="Times New Roman" w:hAnsi="Times New Roman" w:cs="Times New Roman"/>
          <w:sz w:val="24"/>
          <w:szCs w:val="20"/>
          <w:lang w:val="en-US"/>
        </w:rPr>
        <w:t>T</w:t>
      </w:r>
      <w:r w:rsidRPr="006A34DA">
        <w:rPr>
          <w:rFonts w:ascii="Times New Roman" w:hAnsi="Times New Roman" w:cs="Times New Roman"/>
          <w:sz w:val="24"/>
          <w:lang w:val="en-US"/>
        </w:rPr>
        <w:t xml:space="preserve">here was no interaction effect between sex and birth cohort in relation to minor depression (B= -0.13; OR=0.88; </w:t>
      </w:r>
      <w:r w:rsidRPr="006A34DA">
        <w:rPr>
          <w:rFonts w:ascii="Times New Roman" w:hAnsi="Times New Roman" w:cs="Times New Roman"/>
          <w:i/>
          <w:sz w:val="24"/>
          <w:lang w:val="en-US"/>
        </w:rPr>
        <w:t>p</w:t>
      </w:r>
      <w:r w:rsidRPr="006A34DA">
        <w:rPr>
          <w:rFonts w:ascii="Times New Roman" w:hAnsi="Times New Roman" w:cs="Times New Roman"/>
          <w:sz w:val="24"/>
          <w:lang w:val="en-US"/>
        </w:rPr>
        <w:t xml:space="preserve">=0.39), major depression (B= -0.06; OR=0.94; </w:t>
      </w:r>
      <w:r w:rsidRPr="006A34DA">
        <w:rPr>
          <w:rFonts w:ascii="Times New Roman" w:hAnsi="Times New Roman" w:cs="Times New Roman"/>
          <w:i/>
          <w:sz w:val="24"/>
          <w:lang w:val="en-US"/>
        </w:rPr>
        <w:t>p</w:t>
      </w:r>
      <w:r w:rsidRPr="006A34DA">
        <w:rPr>
          <w:rFonts w:ascii="Times New Roman" w:hAnsi="Times New Roman" w:cs="Times New Roman"/>
          <w:sz w:val="24"/>
          <w:lang w:val="en-US"/>
        </w:rPr>
        <w:t xml:space="preserve">=0.82) or any depression (B= -0.12; OR=0.89; </w:t>
      </w:r>
      <w:r w:rsidRPr="006A34DA">
        <w:rPr>
          <w:rFonts w:ascii="Times New Roman" w:hAnsi="Times New Roman" w:cs="Times New Roman"/>
          <w:i/>
          <w:sz w:val="24"/>
          <w:lang w:val="en-US"/>
        </w:rPr>
        <w:t>p</w:t>
      </w:r>
      <w:r w:rsidRPr="006A34DA">
        <w:rPr>
          <w:rFonts w:ascii="Times New Roman" w:hAnsi="Times New Roman" w:cs="Times New Roman"/>
          <w:sz w:val="24"/>
          <w:lang w:val="en-US"/>
        </w:rPr>
        <w:t xml:space="preserve">=0.36). </w:t>
      </w:r>
    </w:p>
    <w:p w:rsidR="00A02E42" w:rsidRPr="006A34DA" w:rsidRDefault="00A02E42" w:rsidP="001A7E01">
      <w:pPr>
        <w:spacing w:line="480" w:lineRule="auto"/>
        <w:jc w:val="both"/>
        <w:rPr>
          <w:rFonts w:ascii="Times New Roman" w:hAnsi="Times New Roman" w:cs="Times New Roman"/>
          <w:sz w:val="24"/>
          <w:lang w:val="en-US"/>
        </w:rPr>
      </w:pPr>
    </w:p>
    <w:p w:rsidR="00A02E42" w:rsidRPr="006A34DA" w:rsidRDefault="00A02E42" w:rsidP="001A7E01">
      <w:pPr>
        <w:spacing w:line="480" w:lineRule="auto"/>
        <w:jc w:val="both"/>
        <w:rPr>
          <w:rFonts w:ascii="Times New Roman" w:hAnsi="Times New Roman" w:cs="Times New Roman"/>
          <w:sz w:val="24"/>
          <w:szCs w:val="20"/>
          <w:lang w:val="en-US"/>
        </w:rPr>
      </w:pPr>
      <w:r w:rsidRPr="006A34DA">
        <w:rPr>
          <w:rFonts w:ascii="Times New Roman" w:hAnsi="Times New Roman" w:cs="Times New Roman"/>
          <w:sz w:val="24"/>
          <w:szCs w:val="20"/>
          <w:lang w:val="en-US"/>
        </w:rPr>
        <w:t>(Insert Figure 1)</w:t>
      </w:r>
    </w:p>
    <w:p w:rsidR="00A02E42" w:rsidRPr="006A34DA" w:rsidRDefault="00A02E42">
      <w:pPr>
        <w:rPr>
          <w:rFonts w:ascii="Times New Roman" w:hAnsi="Times New Roman" w:cs="Times New Roman"/>
          <w:b/>
          <w:sz w:val="24"/>
          <w:szCs w:val="20"/>
          <w:lang w:val="en-US"/>
        </w:rPr>
      </w:pPr>
      <w:r w:rsidRPr="006A34DA">
        <w:rPr>
          <w:rFonts w:ascii="Times New Roman" w:hAnsi="Times New Roman" w:cs="Times New Roman"/>
          <w:b/>
          <w:sz w:val="24"/>
          <w:szCs w:val="20"/>
          <w:lang w:val="en-US"/>
        </w:rPr>
        <w:br w:type="page"/>
      </w:r>
    </w:p>
    <w:p w:rsidR="00A02E42" w:rsidRPr="006A34DA" w:rsidRDefault="00A02E42" w:rsidP="001A7E01">
      <w:pPr>
        <w:spacing w:line="480" w:lineRule="auto"/>
        <w:jc w:val="both"/>
        <w:rPr>
          <w:rFonts w:ascii="Times New Roman" w:hAnsi="Times New Roman" w:cs="Times New Roman"/>
          <w:b/>
          <w:sz w:val="24"/>
          <w:szCs w:val="20"/>
          <w:lang w:val="en-US"/>
        </w:rPr>
      </w:pPr>
      <w:r w:rsidRPr="006A34DA">
        <w:rPr>
          <w:rFonts w:ascii="Times New Roman" w:hAnsi="Times New Roman" w:cs="Times New Roman"/>
          <w:b/>
          <w:sz w:val="24"/>
          <w:szCs w:val="20"/>
          <w:lang w:val="en-US"/>
        </w:rPr>
        <w:t xml:space="preserve">Neuroticism  </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r w:rsidRPr="006A34DA">
        <w:rPr>
          <w:rFonts w:ascii="Times New Roman" w:hAnsi="Times New Roman" w:cs="Times New Roman"/>
          <w:sz w:val="24"/>
          <w:szCs w:val="24"/>
          <w:lang w:val="en-US"/>
        </w:rPr>
        <w:t xml:space="preserve">Data on neuroticism were available only for women in 1992-1993, and data collection was not conducted in 2002-02. For 1976-77, 1992-93, and 2014-16, independent samples t-tests showed small or no difference in mean MADRS score between those having missing data on neuroticism and those who did not. </w:t>
      </w:r>
    </w:p>
    <w:p w:rsidR="00A02E42" w:rsidRPr="006A34DA" w:rsidRDefault="00A02E42" w:rsidP="001A7E01">
      <w:pPr>
        <w:spacing w:after="0" w:line="480" w:lineRule="auto"/>
        <w:jc w:val="both"/>
        <w:rPr>
          <w:rFonts w:ascii="Times New Roman" w:hAnsi="Times New Roman" w:cs="Times New Roman"/>
          <w:i/>
          <w:sz w:val="24"/>
          <w:szCs w:val="20"/>
          <w:lang w:val="en-US"/>
        </w:rPr>
      </w:pPr>
      <w:r w:rsidRPr="006A34DA">
        <w:rPr>
          <w:rFonts w:ascii="Times New Roman" w:hAnsi="Times New Roman" w:cs="Times New Roman"/>
          <w:i/>
          <w:sz w:val="24"/>
          <w:szCs w:val="20"/>
          <w:lang w:val="en-US"/>
        </w:rPr>
        <w:t>Birth cohort differences in neuroticism</w:t>
      </w:r>
    </w:p>
    <w:p w:rsidR="00A02E42" w:rsidRPr="006A34DA" w:rsidRDefault="00A02E42" w:rsidP="001A7E01">
      <w:pPr>
        <w:spacing w:after="0" w:line="480" w:lineRule="auto"/>
        <w:jc w:val="both"/>
        <w:rPr>
          <w:rFonts w:ascii="Times New Roman" w:hAnsi="Times New Roman" w:cs="Times New Roman"/>
          <w:sz w:val="24"/>
          <w:szCs w:val="20"/>
          <w:lang w:val="en-US"/>
        </w:rPr>
      </w:pPr>
      <w:r w:rsidRPr="006A34DA">
        <w:rPr>
          <w:rFonts w:ascii="Times New Roman" w:hAnsi="Times New Roman" w:cs="Times New Roman"/>
          <w:sz w:val="24"/>
          <w:szCs w:val="20"/>
          <w:lang w:val="en-US"/>
        </w:rPr>
        <w:t xml:space="preserve">Mean neuroticism score was lower in 2014-16 compared to 1976-77 (6.1 vs. 7.8; </w:t>
      </w:r>
      <w:r w:rsidRPr="006A34DA">
        <w:rPr>
          <w:rFonts w:ascii="Times New Roman" w:hAnsi="Times New Roman" w:cs="Times New Roman"/>
          <w:i/>
          <w:sz w:val="24"/>
          <w:szCs w:val="20"/>
          <w:lang w:val="en-US"/>
        </w:rPr>
        <w:t>p</w:t>
      </w:r>
      <w:r w:rsidRPr="006A34DA">
        <w:rPr>
          <w:rFonts w:ascii="Times New Roman" w:hAnsi="Times New Roman" w:cs="Times New Roman"/>
          <w:sz w:val="24"/>
          <w:szCs w:val="20"/>
          <w:lang w:val="en-US"/>
        </w:rPr>
        <w:t>&lt;0.01) in the total sample. As may be seen in Table 2, neuroticism in women was lower in 2014-16 compared to both 1992-93 and 1976-77, while no significant time trends were observed among men. Among those without depression, neuroticism decreased both among women and among men. Among women with depression, neuroticism was lower in 2014-16 compared to 1976-77.</w:t>
      </w:r>
    </w:p>
    <w:p w:rsidR="00A02E42" w:rsidRPr="006A34DA" w:rsidRDefault="00A02E42" w:rsidP="001A7E01">
      <w:pPr>
        <w:spacing w:line="480" w:lineRule="auto"/>
        <w:jc w:val="both"/>
        <w:rPr>
          <w:rFonts w:ascii="Times New Roman" w:hAnsi="Times New Roman" w:cs="Times New Roman"/>
          <w:i/>
          <w:sz w:val="24"/>
          <w:szCs w:val="20"/>
          <w:lang w:val="en-US"/>
        </w:rPr>
      </w:pPr>
      <w:r w:rsidRPr="006A34DA">
        <w:rPr>
          <w:rFonts w:ascii="Times New Roman" w:hAnsi="Times New Roman" w:cs="Times New Roman"/>
          <w:i/>
          <w:sz w:val="24"/>
          <w:szCs w:val="20"/>
          <w:lang w:val="en-US"/>
        </w:rPr>
        <w:t>Association between neuroticism and depression across birth cohorts</w:t>
      </w:r>
    </w:p>
    <w:p w:rsidR="00A02E42" w:rsidRPr="006A34DA" w:rsidRDefault="00A02E42" w:rsidP="001A7E01">
      <w:pPr>
        <w:spacing w:after="0" w:line="480" w:lineRule="auto"/>
        <w:jc w:val="both"/>
        <w:rPr>
          <w:rFonts w:ascii="Times New Roman" w:hAnsi="Times New Roman" w:cs="Times New Roman"/>
          <w:sz w:val="24"/>
          <w:szCs w:val="20"/>
          <w:lang w:val="en-US"/>
        </w:rPr>
      </w:pPr>
      <w:r w:rsidRPr="006A34DA">
        <w:rPr>
          <w:rFonts w:ascii="Times New Roman" w:hAnsi="Times New Roman" w:cs="Times New Roman"/>
          <w:sz w:val="24"/>
          <w:szCs w:val="20"/>
          <w:lang w:val="en-US"/>
        </w:rPr>
        <w:t xml:space="preserve">There was an association between neuroticism and depression at all examinations. Overall, this association did not change across cohorts. The results can be seen in Supplementary Table 1. </w:t>
      </w:r>
    </w:p>
    <w:p w:rsidR="00A02E42" w:rsidRPr="006A34DA" w:rsidRDefault="00A02E42" w:rsidP="001A7E01">
      <w:pPr>
        <w:spacing w:after="0" w:line="480" w:lineRule="auto"/>
        <w:jc w:val="both"/>
        <w:rPr>
          <w:rFonts w:ascii="Times New Roman" w:hAnsi="Times New Roman" w:cs="Times New Roman"/>
          <w:i/>
          <w:sz w:val="24"/>
          <w:szCs w:val="20"/>
          <w:lang w:val="en-US"/>
        </w:rPr>
      </w:pPr>
      <w:r w:rsidRPr="006A34DA">
        <w:rPr>
          <w:rFonts w:ascii="Times New Roman" w:hAnsi="Times New Roman" w:cs="Times New Roman"/>
          <w:i/>
          <w:sz w:val="24"/>
          <w:szCs w:val="20"/>
          <w:lang w:val="en-US"/>
        </w:rPr>
        <w:t xml:space="preserve">Interaction effect </w:t>
      </w:r>
    </w:p>
    <w:p w:rsidR="00A02E42" w:rsidRPr="006A34DA" w:rsidRDefault="00A02E42" w:rsidP="001A7E01">
      <w:pPr>
        <w:spacing w:after="0" w:line="480" w:lineRule="auto"/>
        <w:jc w:val="both"/>
        <w:rPr>
          <w:rFonts w:ascii="Times New Roman" w:hAnsi="Times New Roman" w:cs="Times New Roman"/>
          <w:sz w:val="24"/>
          <w:szCs w:val="24"/>
          <w:lang w:val="en-US"/>
        </w:rPr>
      </w:pPr>
      <w:r w:rsidRPr="006A34DA">
        <w:rPr>
          <w:rFonts w:ascii="Times New Roman" w:hAnsi="Times New Roman" w:cs="Times New Roman"/>
          <w:sz w:val="24"/>
          <w:szCs w:val="20"/>
          <w:lang w:val="en-US"/>
        </w:rPr>
        <w:t>T</w:t>
      </w:r>
      <w:r w:rsidRPr="006A34DA">
        <w:rPr>
          <w:rFonts w:ascii="Times New Roman" w:hAnsi="Times New Roman" w:cs="Times New Roman"/>
          <w:sz w:val="24"/>
          <w:lang w:val="en-US"/>
        </w:rPr>
        <w:t>here was an interaction between sex and birth cohort (B= -0.64; R</w:t>
      </w:r>
      <w:r w:rsidRPr="006A34DA">
        <w:rPr>
          <w:rFonts w:ascii="Times New Roman" w:hAnsi="Times New Roman" w:cs="Times New Roman"/>
          <w:sz w:val="24"/>
          <w:vertAlign w:val="superscript"/>
          <w:lang w:val="en-US"/>
        </w:rPr>
        <w:t>2</w:t>
      </w:r>
      <w:r w:rsidRPr="006A34DA">
        <w:rPr>
          <w:rFonts w:ascii="Times New Roman" w:hAnsi="Times New Roman" w:cs="Times New Roman"/>
          <w:sz w:val="24"/>
          <w:lang w:val="en-US"/>
        </w:rPr>
        <w:t xml:space="preserve">=0.07; </w:t>
      </w:r>
      <w:r w:rsidRPr="006A34DA">
        <w:rPr>
          <w:rFonts w:ascii="Times New Roman" w:hAnsi="Times New Roman" w:cs="Times New Roman"/>
          <w:i/>
          <w:sz w:val="24"/>
          <w:lang w:val="en-US"/>
        </w:rPr>
        <w:t>p</w:t>
      </w:r>
      <w:r w:rsidRPr="006A34DA">
        <w:rPr>
          <w:rFonts w:ascii="Times New Roman" w:hAnsi="Times New Roman" w:cs="Times New Roman"/>
          <w:sz w:val="24"/>
          <w:lang w:val="en-US"/>
        </w:rPr>
        <w:t xml:space="preserve">&lt;0.01), i.e. the association between sex and neuroticism score differed between examinations (the sex difference declined), and the lower neuroticism score at later examinations differed between sexes (decline only observed in women). </w:t>
      </w:r>
      <w:r w:rsidRPr="006A34DA">
        <w:rPr>
          <w:rFonts w:ascii="Times New Roman" w:hAnsi="Times New Roman" w:cs="Times New Roman"/>
          <w:sz w:val="24"/>
          <w:szCs w:val="20"/>
          <w:lang w:val="en-US"/>
        </w:rPr>
        <w:t>T</w:t>
      </w:r>
      <w:r w:rsidRPr="006A34DA">
        <w:rPr>
          <w:rFonts w:ascii="Times New Roman" w:hAnsi="Times New Roman" w:cs="Times New Roman"/>
          <w:sz w:val="24"/>
          <w:lang w:val="en-US"/>
        </w:rPr>
        <w:t xml:space="preserve">here </w:t>
      </w:r>
      <w:r w:rsidRPr="00CF1371">
        <w:rPr>
          <w:rFonts w:ascii="Times New Roman" w:hAnsi="Times New Roman" w:cs="Times New Roman"/>
          <w:sz w:val="24"/>
          <w:lang w:val="en-US"/>
        </w:rPr>
        <w:t>was</w:t>
      </w:r>
      <w:r w:rsidR="00910545" w:rsidRPr="00CF1371">
        <w:rPr>
          <w:rFonts w:ascii="Times New Roman" w:hAnsi="Times New Roman" w:cs="Times New Roman"/>
          <w:sz w:val="24"/>
          <w:lang w:val="en-US"/>
        </w:rPr>
        <w:t xml:space="preserve"> a tendency towards</w:t>
      </w:r>
      <w:r w:rsidRPr="00CF1371">
        <w:rPr>
          <w:rFonts w:ascii="Times New Roman" w:hAnsi="Times New Roman" w:cs="Times New Roman"/>
          <w:sz w:val="28"/>
          <w:lang w:val="en-US"/>
        </w:rPr>
        <w:t xml:space="preserve"> </w:t>
      </w:r>
      <w:r w:rsidRPr="00CF1371">
        <w:rPr>
          <w:rFonts w:ascii="Times New Roman" w:hAnsi="Times New Roman" w:cs="Times New Roman"/>
          <w:sz w:val="24"/>
          <w:lang w:val="en-US"/>
        </w:rPr>
        <w:t>an interaction effect between</w:t>
      </w:r>
      <w:r w:rsidRPr="00CF1371">
        <w:rPr>
          <w:rFonts w:ascii="Times New Roman" w:hAnsi="Times New Roman" w:cs="Times New Roman"/>
          <w:sz w:val="24"/>
          <w:szCs w:val="20"/>
          <w:lang w:val="en-US"/>
        </w:rPr>
        <w:t xml:space="preserve"> sex and neuroticism in relation to </w:t>
      </w:r>
      <w:r w:rsidRPr="00CF1371">
        <w:rPr>
          <w:rFonts w:ascii="Times New Roman" w:hAnsi="Times New Roman" w:cs="Times New Roman"/>
          <w:sz w:val="24"/>
          <w:szCs w:val="24"/>
          <w:lang w:val="en-US"/>
        </w:rPr>
        <w:t xml:space="preserve">major depression in 1976-77 (OR=1.4; </w:t>
      </w:r>
      <w:r w:rsidRPr="00CF1371">
        <w:rPr>
          <w:rFonts w:ascii="Times New Roman" w:hAnsi="Times New Roman" w:cs="Times New Roman"/>
          <w:i/>
          <w:sz w:val="24"/>
          <w:szCs w:val="24"/>
          <w:lang w:val="en-US"/>
        </w:rPr>
        <w:t>p</w:t>
      </w:r>
      <w:r w:rsidRPr="00CF1371">
        <w:rPr>
          <w:rFonts w:ascii="Times New Roman" w:hAnsi="Times New Roman" w:cs="Times New Roman"/>
          <w:sz w:val="24"/>
          <w:szCs w:val="24"/>
          <w:lang w:val="en-US"/>
        </w:rPr>
        <w:t xml:space="preserve">=0.07), </w:t>
      </w:r>
      <w:r w:rsidR="00910545" w:rsidRPr="00CF1371">
        <w:rPr>
          <w:rFonts w:ascii="Times New Roman" w:hAnsi="Times New Roman" w:cs="Times New Roman"/>
          <w:sz w:val="24"/>
          <w:szCs w:val="24"/>
          <w:lang w:val="en-US"/>
        </w:rPr>
        <w:t xml:space="preserve">not reaching our set level of statistical significance, </w:t>
      </w:r>
      <w:r w:rsidRPr="00CF1371">
        <w:rPr>
          <w:rFonts w:ascii="Times New Roman" w:hAnsi="Times New Roman" w:cs="Times New Roman"/>
          <w:sz w:val="24"/>
          <w:szCs w:val="24"/>
          <w:lang w:val="en-US"/>
        </w:rPr>
        <w:t xml:space="preserve">while </w:t>
      </w:r>
      <w:r w:rsidR="00910545" w:rsidRPr="00CF1371">
        <w:rPr>
          <w:rFonts w:ascii="Times New Roman" w:hAnsi="Times New Roman" w:cs="Times New Roman"/>
          <w:sz w:val="24"/>
          <w:szCs w:val="24"/>
          <w:lang w:val="en-US"/>
        </w:rPr>
        <w:t xml:space="preserve">no interaction was found </w:t>
      </w:r>
      <w:r w:rsidRPr="00CF1371">
        <w:rPr>
          <w:rFonts w:ascii="Times New Roman" w:hAnsi="Times New Roman" w:cs="Times New Roman"/>
          <w:sz w:val="24"/>
          <w:szCs w:val="24"/>
          <w:lang w:val="en-US"/>
        </w:rPr>
        <w:t>in</w:t>
      </w:r>
      <w:r w:rsidRPr="00FE6FCE">
        <w:rPr>
          <w:rFonts w:ascii="Times New Roman" w:hAnsi="Times New Roman" w:cs="Times New Roman"/>
          <w:sz w:val="24"/>
          <w:szCs w:val="24"/>
          <w:lang w:val="en-US"/>
        </w:rPr>
        <w:t xml:space="preserve"> </w:t>
      </w:r>
      <w:r w:rsidRPr="006A34DA">
        <w:rPr>
          <w:rFonts w:ascii="Times New Roman" w:hAnsi="Times New Roman" w:cs="Times New Roman"/>
          <w:sz w:val="24"/>
          <w:szCs w:val="24"/>
          <w:lang w:val="en-US"/>
        </w:rPr>
        <w:t xml:space="preserve">2014-16 (OR=0.9; </w:t>
      </w:r>
      <w:r w:rsidRPr="006A34DA">
        <w:rPr>
          <w:rFonts w:ascii="Times New Roman" w:hAnsi="Times New Roman" w:cs="Times New Roman"/>
          <w:i/>
          <w:sz w:val="24"/>
          <w:szCs w:val="24"/>
          <w:lang w:val="en-US"/>
        </w:rPr>
        <w:t>p</w:t>
      </w:r>
      <w:r w:rsidRPr="006A34DA">
        <w:rPr>
          <w:rFonts w:ascii="Times New Roman" w:hAnsi="Times New Roman" w:cs="Times New Roman"/>
          <w:sz w:val="24"/>
          <w:szCs w:val="24"/>
          <w:lang w:val="en-US"/>
        </w:rPr>
        <w:t xml:space="preserve">=0.57). There was no interaction in relation to minor depression, neither in 1976-77 (OR=0.9; </w:t>
      </w:r>
      <w:r w:rsidRPr="006A34DA">
        <w:rPr>
          <w:rFonts w:ascii="Times New Roman" w:hAnsi="Times New Roman" w:cs="Times New Roman"/>
          <w:i/>
          <w:sz w:val="24"/>
          <w:szCs w:val="24"/>
          <w:lang w:val="en-US"/>
        </w:rPr>
        <w:t>p</w:t>
      </w:r>
      <w:r w:rsidRPr="006A34DA">
        <w:rPr>
          <w:rFonts w:ascii="Times New Roman" w:hAnsi="Times New Roman" w:cs="Times New Roman"/>
          <w:sz w:val="24"/>
          <w:szCs w:val="24"/>
          <w:lang w:val="en-US"/>
        </w:rPr>
        <w:t xml:space="preserve">=0.54), nor in 2014-16 (OR=1.0; </w:t>
      </w:r>
      <w:r w:rsidRPr="006A34DA">
        <w:rPr>
          <w:rFonts w:ascii="Times New Roman" w:hAnsi="Times New Roman" w:cs="Times New Roman"/>
          <w:i/>
          <w:sz w:val="24"/>
          <w:szCs w:val="24"/>
          <w:lang w:val="en-US"/>
        </w:rPr>
        <w:t>p</w:t>
      </w:r>
      <w:r w:rsidRPr="006A34DA">
        <w:rPr>
          <w:rFonts w:ascii="Times New Roman" w:hAnsi="Times New Roman" w:cs="Times New Roman"/>
          <w:sz w:val="24"/>
          <w:szCs w:val="24"/>
          <w:lang w:val="en-US"/>
        </w:rPr>
        <w:t xml:space="preserve">=0.91). There was no interaction in relation to any depression neither in 1976-77 (OR=1.1; </w:t>
      </w:r>
      <w:r w:rsidRPr="006A34DA">
        <w:rPr>
          <w:rFonts w:ascii="Times New Roman" w:hAnsi="Times New Roman" w:cs="Times New Roman"/>
          <w:i/>
          <w:sz w:val="24"/>
          <w:szCs w:val="24"/>
          <w:lang w:val="en-US"/>
        </w:rPr>
        <w:t>p</w:t>
      </w:r>
      <w:r w:rsidRPr="006A34DA">
        <w:rPr>
          <w:rFonts w:ascii="Times New Roman" w:hAnsi="Times New Roman" w:cs="Times New Roman"/>
          <w:sz w:val="24"/>
          <w:szCs w:val="24"/>
          <w:lang w:val="en-US"/>
        </w:rPr>
        <w:t xml:space="preserve">=0.41), nor 2014-16 (OR=0.9; </w:t>
      </w:r>
      <w:r w:rsidRPr="006A34DA">
        <w:rPr>
          <w:rFonts w:ascii="Times New Roman" w:hAnsi="Times New Roman" w:cs="Times New Roman"/>
          <w:i/>
          <w:sz w:val="24"/>
          <w:szCs w:val="24"/>
          <w:lang w:val="en-US"/>
        </w:rPr>
        <w:t>p</w:t>
      </w:r>
      <w:r w:rsidRPr="006A34DA">
        <w:rPr>
          <w:rFonts w:ascii="Times New Roman" w:hAnsi="Times New Roman" w:cs="Times New Roman"/>
          <w:sz w:val="24"/>
          <w:szCs w:val="24"/>
          <w:lang w:val="en-US"/>
        </w:rPr>
        <w:t>=0.93). There was an interaction effect between sex and neuroticism in relation to MADRS score in 1976-77 (R</w:t>
      </w:r>
      <w:r w:rsidRPr="006A34DA">
        <w:rPr>
          <w:rFonts w:ascii="Times New Roman" w:hAnsi="Times New Roman" w:cs="Times New Roman"/>
          <w:sz w:val="24"/>
          <w:szCs w:val="24"/>
          <w:vertAlign w:val="superscript"/>
          <w:lang w:val="en-US"/>
        </w:rPr>
        <w:t>2</w:t>
      </w:r>
      <w:r w:rsidRPr="006A34DA">
        <w:rPr>
          <w:rFonts w:ascii="Times New Roman" w:hAnsi="Times New Roman" w:cs="Times New Roman"/>
          <w:sz w:val="24"/>
          <w:szCs w:val="24"/>
          <w:lang w:val="en-US"/>
        </w:rPr>
        <w:t xml:space="preserve">=0.25; B=0.36; SE=0.13; </w:t>
      </w:r>
      <w:r w:rsidRPr="006A34DA">
        <w:rPr>
          <w:rFonts w:ascii="Times New Roman" w:hAnsi="Times New Roman" w:cs="Times New Roman"/>
          <w:i/>
          <w:sz w:val="24"/>
          <w:szCs w:val="24"/>
          <w:lang w:val="en-US"/>
        </w:rPr>
        <w:t>p</w:t>
      </w:r>
      <w:r w:rsidRPr="006A34DA">
        <w:rPr>
          <w:rFonts w:ascii="Times New Roman" w:hAnsi="Times New Roman" w:cs="Times New Roman"/>
          <w:sz w:val="24"/>
          <w:szCs w:val="24"/>
          <w:lang w:val="en-US"/>
        </w:rPr>
        <w:t>=0.006), while there was no such interaction in 2014-16 (R</w:t>
      </w:r>
      <w:r w:rsidRPr="006A34DA">
        <w:rPr>
          <w:rFonts w:ascii="Times New Roman" w:hAnsi="Times New Roman" w:cs="Times New Roman"/>
          <w:sz w:val="24"/>
          <w:szCs w:val="24"/>
          <w:vertAlign w:val="superscript"/>
          <w:lang w:val="en-US"/>
        </w:rPr>
        <w:t>2</w:t>
      </w:r>
      <w:r w:rsidRPr="006A34DA">
        <w:rPr>
          <w:rFonts w:ascii="Times New Roman" w:hAnsi="Times New Roman" w:cs="Times New Roman"/>
          <w:sz w:val="24"/>
          <w:szCs w:val="24"/>
          <w:lang w:val="en-US"/>
        </w:rPr>
        <w:t xml:space="preserve">=0.27; B=0.06; SE=0.07; </w:t>
      </w:r>
      <w:r w:rsidRPr="006A34DA">
        <w:rPr>
          <w:rFonts w:ascii="Times New Roman" w:hAnsi="Times New Roman" w:cs="Times New Roman"/>
          <w:i/>
          <w:sz w:val="24"/>
          <w:szCs w:val="24"/>
          <w:lang w:val="en-US"/>
        </w:rPr>
        <w:t>p</w:t>
      </w:r>
      <w:r w:rsidRPr="006A34DA">
        <w:rPr>
          <w:rFonts w:ascii="Times New Roman" w:hAnsi="Times New Roman" w:cs="Times New Roman"/>
          <w:sz w:val="24"/>
          <w:szCs w:val="24"/>
          <w:lang w:val="en-US"/>
        </w:rPr>
        <w:t>=0.34).</w:t>
      </w:r>
    </w:p>
    <w:p w:rsidR="00A02E42" w:rsidRPr="006A34DA" w:rsidRDefault="00A02E42" w:rsidP="001A7E01">
      <w:pPr>
        <w:spacing w:line="480" w:lineRule="auto"/>
        <w:jc w:val="both"/>
        <w:rPr>
          <w:rFonts w:ascii="Times New Roman" w:hAnsi="Times New Roman" w:cs="Times New Roman"/>
          <w:sz w:val="24"/>
          <w:szCs w:val="20"/>
          <w:lang w:val="en-US"/>
        </w:rPr>
      </w:pPr>
    </w:p>
    <w:p w:rsidR="00A02E42" w:rsidRPr="006A34DA" w:rsidRDefault="00A02E42" w:rsidP="001A7E01">
      <w:pPr>
        <w:spacing w:line="480" w:lineRule="auto"/>
        <w:jc w:val="both"/>
        <w:rPr>
          <w:rFonts w:ascii="Times New Roman" w:hAnsi="Times New Roman" w:cs="Times New Roman"/>
          <w:b/>
          <w:sz w:val="24"/>
          <w:szCs w:val="20"/>
          <w:lang w:val="en-US"/>
        </w:rPr>
      </w:pPr>
      <w:r w:rsidRPr="006A34DA">
        <w:rPr>
          <w:rFonts w:ascii="Times New Roman" w:hAnsi="Times New Roman" w:cs="Times New Roman"/>
          <w:b/>
          <w:sz w:val="24"/>
          <w:szCs w:val="20"/>
          <w:lang w:val="en-US"/>
        </w:rPr>
        <w:t xml:space="preserve">Sex differences </w:t>
      </w:r>
    </w:p>
    <w:p w:rsidR="00A02E42" w:rsidRPr="006A34DA" w:rsidRDefault="00A02E42" w:rsidP="001A7E01">
      <w:pPr>
        <w:spacing w:line="480" w:lineRule="auto"/>
        <w:jc w:val="both"/>
        <w:rPr>
          <w:rFonts w:ascii="Times New Roman" w:hAnsi="Times New Roman" w:cs="Times New Roman"/>
          <w:sz w:val="24"/>
          <w:szCs w:val="20"/>
          <w:lang w:val="en-US"/>
        </w:rPr>
      </w:pPr>
      <w:r w:rsidRPr="006A34DA">
        <w:rPr>
          <w:rFonts w:ascii="Times New Roman" w:hAnsi="Times New Roman" w:cs="Times New Roman"/>
          <w:sz w:val="24"/>
          <w:szCs w:val="20"/>
          <w:lang w:val="en-US"/>
        </w:rPr>
        <w:t>Table 3 shows sex differences in MADRS score, the prevalence of depression, and neuroticism, by examination year. Women had higher MADRS score, higher prevalence of any depression, and higher neuroticism score compared to men at all examinations. For any depression, the sex ratio was 2.6:1 in 1976-77 (</w:t>
      </w:r>
      <w:r w:rsidRPr="006A34DA">
        <w:rPr>
          <w:rFonts w:ascii="Times New Roman" w:hAnsi="Times New Roman" w:cs="Times New Roman"/>
          <w:i/>
          <w:sz w:val="24"/>
          <w:szCs w:val="20"/>
          <w:lang w:val="en-US"/>
        </w:rPr>
        <w:t>p</w:t>
      </w:r>
      <w:r w:rsidRPr="006A34DA">
        <w:rPr>
          <w:rFonts w:ascii="Times New Roman" w:hAnsi="Times New Roman" w:cs="Times New Roman"/>
          <w:sz w:val="24"/>
          <w:szCs w:val="20"/>
          <w:lang w:val="en-US"/>
        </w:rPr>
        <w:t>&lt;0.05), 2.0:1 in 2000-02 (</w:t>
      </w:r>
      <w:r w:rsidRPr="006A34DA">
        <w:rPr>
          <w:rFonts w:ascii="Times New Roman" w:hAnsi="Times New Roman" w:cs="Times New Roman"/>
          <w:i/>
          <w:sz w:val="24"/>
          <w:szCs w:val="20"/>
          <w:lang w:val="en-US"/>
        </w:rPr>
        <w:t>p</w:t>
      </w:r>
      <w:r w:rsidRPr="006A34DA">
        <w:rPr>
          <w:rFonts w:ascii="Times New Roman" w:hAnsi="Times New Roman" w:cs="Times New Roman"/>
          <w:sz w:val="24"/>
          <w:szCs w:val="20"/>
          <w:lang w:val="en-US"/>
        </w:rPr>
        <w:t>&lt;0.05), and 1.7:1 in 2014-16 (</w:t>
      </w:r>
      <w:r w:rsidRPr="006A34DA">
        <w:rPr>
          <w:rFonts w:ascii="Times New Roman" w:hAnsi="Times New Roman" w:cs="Times New Roman"/>
          <w:i/>
          <w:sz w:val="24"/>
          <w:szCs w:val="20"/>
          <w:lang w:val="en-US"/>
        </w:rPr>
        <w:t>p</w:t>
      </w:r>
      <w:r w:rsidRPr="006A34DA">
        <w:rPr>
          <w:rFonts w:ascii="Times New Roman" w:hAnsi="Times New Roman" w:cs="Times New Roman"/>
          <w:sz w:val="24"/>
          <w:szCs w:val="20"/>
          <w:lang w:val="en-US"/>
        </w:rPr>
        <w:t xml:space="preserve">&lt;0.05). While no significant sex differences were observed for major and minor depression (except for minor depression in 1976-77), the </w:t>
      </w:r>
      <w:proofErr w:type="spellStart"/>
      <w:r w:rsidRPr="006A34DA">
        <w:rPr>
          <w:rFonts w:ascii="Times New Roman" w:hAnsi="Times New Roman" w:cs="Times New Roman"/>
          <w:sz w:val="24"/>
          <w:szCs w:val="20"/>
          <w:lang w:val="en-US"/>
        </w:rPr>
        <w:t>female</w:t>
      </w:r>
      <w:proofErr w:type="gramStart"/>
      <w:r w:rsidRPr="006A34DA">
        <w:rPr>
          <w:rFonts w:ascii="Times New Roman" w:hAnsi="Times New Roman" w:cs="Times New Roman"/>
          <w:sz w:val="24"/>
          <w:szCs w:val="20"/>
          <w:lang w:val="en-US"/>
        </w:rPr>
        <w:t>:male</w:t>
      </w:r>
      <w:proofErr w:type="spellEnd"/>
      <w:proofErr w:type="gramEnd"/>
      <w:r w:rsidRPr="006A34DA">
        <w:rPr>
          <w:rFonts w:ascii="Times New Roman" w:hAnsi="Times New Roman" w:cs="Times New Roman"/>
          <w:sz w:val="24"/>
          <w:szCs w:val="20"/>
          <w:lang w:val="en-US"/>
        </w:rPr>
        <w:t xml:space="preserve"> sex ratio ranged between 2.7:1 to 1.5:1. </w:t>
      </w:r>
    </w:p>
    <w:p w:rsidR="00A02E42" w:rsidRPr="006A34DA" w:rsidRDefault="00A02E42" w:rsidP="001A7E01">
      <w:pPr>
        <w:spacing w:line="480" w:lineRule="auto"/>
        <w:jc w:val="both"/>
        <w:rPr>
          <w:rFonts w:ascii="Times New Roman" w:hAnsi="Times New Roman" w:cs="Times New Roman"/>
          <w:sz w:val="24"/>
          <w:szCs w:val="20"/>
          <w:lang w:val="en-US"/>
        </w:rPr>
      </w:pPr>
      <w:r w:rsidRPr="006A34DA">
        <w:rPr>
          <w:rFonts w:ascii="Times New Roman" w:hAnsi="Times New Roman" w:cs="Times New Roman"/>
          <w:sz w:val="24"/>
          <w:szCs w:val="20"/>
          <w:lang w:val="en-US"/>
        </w:rPr>
        <w:t>(Insert Table 3)</w:t>
      </w:r>
    </w:p>
    <w:p w:rsidR="00A02E42" w:rsidRPr="006A34DA" w:rsidRDefault="00A02E42" w:rsidP="001A7E01">
      <w:pPr>
        <w:spacing w:line="480" w:lineRule="auto"/>
        <w:jc w:val="both"/>
        <w:rPr>
          <w:rFonts w:ascii="Times New Roman" w:hAnsi="Times New Roman" w:cs="Times New Roman"/>
          <w:sz w:val="24"/>
          <w:szCs w:val="20"/>
          <w:lang w:val="en-US"/>
        </w:rPr>
      </w:pPr>
    </w:p>
    <w:p w:rsidR="00A02E42" w:rsidRPr="006A34DA" w:rsidRDefault="00A02E42" w:rsidP="001A7E01">
      <w:pPr>
        <w:spacing w:line="480" w:lineRule="auto"/>
        <w:jc w:val="both"/>
        <w:rPr>
          <w:rFonts w:ascii="Times New Roman" w:hAnsi="Times New Roman" w:cs="Times New Roman"/>
          <w:b/>
          <w:sz w:val="24"/>
          <w:szCs w:val="20"/>
          <w:lang w:val="en-US"/>
        </w:rPr>
      </w:pPr>
      <w:r w:rsidRPr="006A34DA">
        <w:rPr>
          <w:rFonts w:ascii="Times New Roman" w:hAnsi="Times New Roman" w:cs="Times New Roman"/>
          <w:b/>
          <w:sz w:val="24"/>
          <w:szCs w:val="20"/>
          <w:lang w:val="en-US"/>
        </w:rPr>
        <w:t>The use of antidepressants</w:t>
      </w:r>
    </w:p>
    <w:p w:rsidR="00A02E42" w:rsidRPr="00DA52C9" w:rsidRDefault="00A02E42" w:rsidP="001A7E01">
      <w:pPr>
        <w:spacing w:line="480" w:lineRule="auto"/>
        <w:jc w:val="both"/>
        <w:rPr>
          <w:rFonts w:ascii="Times New Roman" w:hAnsi="Times New Roman" w:cs="Times New Roman"/>
          <w:sz w:val="24"/>
          <w:szCs w:val="20"/>
          <w:lang w:val="en-US"/>
        </w:rPr>
      </w:pPr>
      <w:r w:rsidRPr="006A34DA">
        <w:rPr>
          <w:rFonts w:ascii="Times New Roman" w:hAnsi="Times New Roman" w:cs="Times New Roman"/>
          <w:sz w:val="24"/>
          <w:szCs w:val="24"/>
          <w:lang w:val="en-US"/>
        </w:rPr>
        <w:t>Despite an increased use of antidepressants</w:t>
      </w:r>
      <w:r w:rsidRPr="006A34DA">
        <w:rPr>
          <w:rFonts w:ascii="Times New Roman" w:hAnsi="Times New Roman" w:cs="Times New Roman"/>
          <w:i/>
          <w:sz w:val="24"/>
          <w:szCs w:val="24"/>
          <w:lang w:val="en-US"/>
        </w:rPr>
        <w:t xml:space="preserve"> </w:t>
      </w:r>
      <w:r w:rsidRPr="006A34DA">
        <w:rPr>
          <w:rFonts w:ascii="Times New Roman" w:hAnsi="Times New Roman" w:cs="Times New Roman"/>
          <w:sz w:val="24"/>
          <w:szCs w:val="24"/>
          <w:lang w:val="en-US"/>
        </w:rPr>
        <w:t>between 1976-77 and 2014-16 (</w:t>
      </w:r>
      <w:r w:rsidRPr="006A34DA">
        <w:rPr>
          <w:rFonts w:ascii="Times New Roman" w:hAnsi="Times New Roman" w:cs="Times New Roman"/>
          <w:sz w:val="24"/>
          <w:szCs w:val="20"/>
          <w:lang w:val="en-US"/>
        </w:rPr>
        <w:t xml:space="preserve">4.5% vs. 9.7%; </w:t>
      </w:r>
      <w:r w:rsidRPr="006A34DA">
        <w:rPr>
          <w:rFonts w:ascii="Times New Roman" w:hAnsi="Times New Roman" w:cs="Times New Roman"/>
          <w:i/>
          <w:sz w:val="24"/>
          <w:szCs w:val="20"/>
          <w:lang w:val="en-US"/>
        </w:rPr>
        <w:t>p</w:t>
      </w:r>
      <w:r w:rsidRPr="006A34DA">
        <w:rPr>
          <w:rFonts w:ascii="Times New Roman" w:hAnsi="Times New Roman" w:cs="Times New Roman"/>
          <w:sz w:val="24"/>
          <w:szCs w:val="20"/>
          <w:lang w:val="en-US"/>
        </w:rPr>
        <w:t>&lt;0.01) in the total sample</w:t>
      </w:r>
      <w:r w:rsidRPr="006A34DA">
        <w:rPr>
          <w:rFonts w:ascii="Times New Roman" w:hAnsi="Times New Roman" w:cs="Times New Roman"/>
          <w:sz w:val="24"/>
          <w:szCs w:val="24"/>
          <w:lang w:val="en-US"/>
        </w:rPr>
        <w:t>, only a minority of persons with depression received pharmacological treatment (18.2% in 1976-77 vs. 27.7% in 2000-02 vs. 30.8% in 2014-16</w:t>
      </w:r>
      <w:r w:rsidRPr="006A34DA">
        <w:rPr>
          <w:rFonts w:ascii="Times New Roman" w:hAnsi="Times New Roman" w:cs="Times New Roman"/>
          <w:sz w:val="24"/>
          <w:szCs w:val="20"/>
          <w:lang w:val="en-US"/>
        </w:rPr>
        <w:t xml:space="preserve">; </w:t>
      </w:r>
      <w:r w:rsidRPr="006A34DA">
        <w:rPr>
          <w:rFonts w:ascii="Times New Roman" w:hAnsi="Times New Roman" w:cs="Times New Roman"/>
          <w:i/>
          <w:sz w:val="24"/>
          <w:szCs w:val="20"/>
          <w:lang w:val="en-US"/>
        </w:rPr>
        <w:t>p</w:t>
      </w:r>
      <w:r w:rsidRPr="006A34DA">
        <w:rPr>
          <w:rFonts w:ascii="Times New Roman" w:hAnsi="Times New Roman" w:cs="Times New Roman"/>
          <w:sz w:val="24"/>
          <w:szCs w:val="20"/>
          <w:lang w:val="en-US"/>
        </w:rPr>
        <w:t>&gt;0.05</w:t>
      </w:r>
      <w:r w:rsidRPr="006A34DA">
        <w:rPr>
          <w:rFonts w:ascii="Times New Roman" w:hAnsi="Times New Roman" w:cs="Times New Roman"/>
          <w:sz w:val="24"/>
          <w:szCs w:val="24"/>
          <w:lang w:val="en-US"/>
        </w:rPr>
        <w:t xml:space="preserve">). The use of antidepressants among women having depression was higher in 2014-16 than in 1976-77 (39.7% vs. 18.2%; </w:t>
      </w:r>
      <w:r w:rsidRPr="006A34DA">
        <w:rPr>
          <w:rFonts w:ascii="Times New Roman" w:hAnsi="Times New Roman" w:cs="Times New Roman"/>
          <w:i/>
          <w:sz w:val="24"/>
          <w:szCs w:val="24"/>
          <w:lang w:val="en-US"/>
        </w:rPr>
        <w:t>p</w:t>
      </w:r>
      <w:r w:rsidRPr="006A34DA">
        <w:rPr>
          <w:rFonts w:ascii="Times New Roman" w:hAnsi="Times New Roman" w:cs="Times New Roman"/>
          <w:sz w:val="24"/>
          <w:szCs w:val="24"/>
          <w:lang w:val="en-US"/>
        </w:rPr>
        <w:t>&lt;0.05), while</w:t>
      </w:r>
      <w:r w:rsidRPr="006A34DA">
        <w:rPr>
          <w:rFonts w:ascii="Times New Roman" w:hAnsi="Times New Roman" w:cs="Times New Roman"/>
          <w:sz w:val="24"/>
          <w:szCs w:val="20"/>
          <w:lang w:val="en-US"/>
        </w:rPr>
        <w:t xml:space="preserve"> no differences were observed among men</w:t>
      </w:r>
      <w:r w:rsidRPr="006A34DA">
        <w:rPr>
          <w:rFonts w:ascii="Times New Roman" w:hAnsi="Times New Roman" w:cs="Times New Roman"/>
          <w:sz w:val="24"/>
          <w:szCs w:val="24"/>
          <w:lang w:val="en-US"/>
        </w:rPr>
        <w:t>.</w:t>
      </w:r>
      <w:r w:rsidRPr="006A34DA">
        <w:rPr>
          <w:rFonts w:ascii="Times New Roman" w:hAnsi="Times New Roman" w:cs="Times New Roman"/>
          <w:sz w:val="24"/>
          <w:szCs w:val="20"/>
          <w:lang w:val="en-US"/>
        </w:rPr>
        <w:t xml:space="preserve"> Birth cohort differences in antidepressant use among persons not having depression were observed in both men (1.2% in 1976-77 vs. 5.3% in 2014-16; </w:t>
      </w:r>
      <w:r w:rsidRPr="006A34DA">
        <w:rPr>
          <w:rFonts w:ascii="Times New Roman" w:hAnsi="Times New Roman" w:cs="Times New Roman"/>
          <w:i/>
          <w:sz w:val="24"/>
          <w:szCs w:val="20"/>
          <w:lang w:val="en-US"/>
        </w:rPr>
        <w:t>p</w:t>
      </w:r>
      <w:r w:rsidRPr="006A34DA">
        <w:rPr>
          <w:rFonts w:ascii="Times New Roman" w:hAnsi="Times New Roman" w:cs="Times New Roman"/>
          <w:sz w:val="24"/>
          <w:szCs w:val="20"/>
          <w:lang w:val="en-US"/>
        </w:rPr>
        <w:t xml:space="preserve">&lt;0.05) and women (4.2% in 1976-77 and 4.9% in 1992-93 vs. 9.8% in 2014-16; </w:t>
      </w:r>
      <w:r w:rsidRPr="006A34DA">
        <w:rPr>
          <w:rFonts w:ascii="Times New Roman" w:hAnsi="Times New Roman" w:cs="Times New Roman"/>
          <w:i/>
          <w:sz w:val="24"/>
          <w:szCs w:val="20"/>
          <w:lang w:val="en-US"/>
        </w:rPr>
        <w:t>p</w:t>
      </w:r>
      <w:r w:rsidRPr="006A34DA">
        <w:rPr>
          <w:rFonts w:ascii="Times New Roman" w:hAnsi="Times New Roman" w:cs="Times New Roman"/>
          <w:sz w:val="24"/>
          <w:szCs w:val="20"/>
          <w:lang w:val="en-US"/>
        </w:rPr>
        <w:t xml:space="preserve">&lt;0.05). Antidepressant use was more common in women compared to men at all examinations (6.3% vs. 2.3%, 13.5% vs. 3.1%, 13.1% vs. 5.9%; </w:t>
      </w:r>
      <w:r w:rsidRPr="006A34DA">
        <w:rPr>
          <w:rFonts w:ascii="Times New Roman" w:hAnsi="Times New Roman" w:cs="Times New Roman"/>
          <w:i/>
          <w:sz w:val="24"/>
          <w:szCs w:val="20"/>
          <w:lang w:val="en-US"/>
        </w:rPr>
        <w:t>p</w:t>
      </w:r>
      <w:r w:rsidRPr="006A34DA">
        <w:rPr>
          <w:rFonts w:ascii="Times New Roman" w:hAnsi="Times New Roman" w:cs="Times New Roman"/>
          <w:sz w:val="24"/>
          <w:szCs w:val="20"/>
          <w:lang w:val="en-US"/>
        </w:rPr>
        <w:t>&lt;0.05).</w:t>
      </w:r>
      <w:r>
        <w:rPr>
          <w:rFonts w:ascii="Times New Roman" w:hAnsi="Times New Roman" w:cs="Times New Roman"/>
          <w:b/>
          <w:sz w:val="32"/>
          <w:szCs w:val="32"/>
          <w:lang w:val="en-US"/>
        </w:rPr>
        <w:br w:type="page"/>
      </w:r>
    </w:p>
    <w:p w:rsidR="00A02E42" w:rsidRPr="000015B0" w:rsidRDefault="00A02E42" w:rsidP="001A7E01">
      <w:pPr>
        <w:spacing w:line="480" w:lineRule="auto"/>
        <w:jc w:val="both"/>
        <w:rPr>
          <w:rFonts w:ascii="Times New Roman" w:hAnsi="Times New Roman" w:cs="Times New Roman"/>
          <w:b/>
          <w:sz w:val="32"/>
          <w:szCs w:val="32"/>
          <w:lang w:val="en-US"/>
        </w:rPr>
      </w:pPr>
      <w:r w:rsidRPr="000015B0">
        <w:rPr>
          <w:rFonts w:ascii="Times New Roman" w:hAnsi="Times New Roman" w:cs="Times New Roman"/>
          <w:b/>
          <w:sz w:val="32"/>
          <w:szCs w:val="32"/>
          <w:lang w:val="en-US"/>
        </w:rPr>
        <w:t>DISCUSSION</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18"/>
          <w:lang w:val="en-US"/>
        </w:rPr>
      </w:pPr>
      <w:r w:rsidRPr="006A34DA">
        <w:rPr>
          <w:rFonts w:ascii="Times New Roman" w:hAnsi="Times New Roman" w:cs="Times New Roman"/>
          <w:sz w:val="24"/>
          <w:szCs w:val="18"/>
          <w:lang w:val="en-US"/>
        </w:rPr>
        <w:t xml:space="preserve">We found that depressive symptom burden and neuroticism decreased among women but not among men between 1976 and 2016 among a population-based sample of 70-year-olds. Time trends for the diagnoses of major, minor, and any depression were less clear. The lowest prevalence for minor depression was noted in 2014-16, while that of major depression remained stable. Women still had higher burden of depressive symptoms, neuroticism and prevalence of any depression compared to men at all examinations, a global phenomenon in all age groups </w:t>
      </w:r>
      <w:r w:rsidRPr="006A34DA">
        <w:rPr>
          <w:rFonts w:ascii="Times New Roman" w:hAnsi="Times New Roman" w:cs="Times New Roman"/>
          <w:noProof/>
          <w:sz w:val="24"/>
          <w:szCs w:val="18"/>
          <w:vertAlign w:val="superscript"/>
          <w:lang w:val="en-US"/>
        </w:rPr>
        <w:t>2,50</w:t>
      </w:r>
      <w:r w:rsidRPr="006A34DA">
        <w:rPr>
          <w:rFonts w:ascii="Times New Roman" w:hAnsi="Times New Roman" w:cs="Times New Roman"/>
          <w:sz w:val="24"/>
          <w:szCs w:val="18"/>
          <w:lang w:val="en-US"/>
        </w:rPr>
        <w:t xml:space="preserve">. However, the gender gap decreased over time. </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18"/>
          <w:lang w:val="en-US"/>
        </w:rPr>
      </w:pP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lang w:val="en-US"/>
        </w:rPr>
      </w:pPr>
      <w:r w:rsidRPr="006A34DA">
        <w:rPr>
          <w:rFonts w:ascii="Times New Roman" w:hAnsi="Times New Roman" w:cs="Times New Roman"/>
          <w:sz w:val="24"/>
          <w:szCs w:val="24"/>
          <w:lang w:val="en-US"/>
        </w:rPr>
        <w:t xml:space="preserve">The prevalence of depression may be influenced by how life courses are embedded in societal and geographical contexts across historical times </w:t>
      </w:r>
      <w:r w:rsidRPr="006A34DA">
        <w:rPr>
          <w:rFonts w:ascii="Times New Roman" w:hAnsi="Times New Roman" w:cs="Times New Roman"/>
          <w:noProof/>
          <w:sz w:val="24"/>
          <w:szCs w:val="24"/>
          <w:vertAlign w:val="superscript"/>
          <w:lang w:val="en-US"/>
        </w:rPr>
        <w:t>51</w:t>
      </w:r>
      <w:r w:rsidRPr="006A34DA">
        <w:rPr>
          <w:rFonts w:ascii="Times New Roman" w:hAnsi="Times New Roman" w:cs="Times New Roman"/>
          <w:sz w:val="24"/>
          <w:szCs w:val="24"/>
          <w:lang w:val="en-US"/>
        </w:rPr>
        <w:t>, i.e. by age, birth cohort, and period effects.</w:t>
      </w:r>
      <w:r w:rsidRPr="006A34DA">
        <w:rPr>
          <w:rFonts w:ascii="Times New Roman" w:hAnsi="Times New Roman" w:cs="Times New Roman"/>
          <w:color w:val="FF0000"/>
          <w:sz w:val="24"/>
          <w:szCs w:val="24"/>
          <w:lang w:val="en-US"/>
        </w:rPr>
        <w:t xml:space="preserve"> </w:t>
      </w:r>
      <w:r w:rsidRPr="006A34DA">
        <w:rPr>
          <w:rFonts w:ascii="Times New Roman" w:hAnsi="Times New Roman" w:cs="Times New Roman"/>
          <w:sz w:val="24"/>
          <w:lang w:val="en-US"/>
        </w:rPr>
        <w:t xml:space="preserve">Disentangling birth cohort and period effects can be challenging. </w:t>
      </w:r>
      <w:r w:rsidRPr="006A34DA">
        <w:rPr>
          <w:rFonts w:ascii="Times New Roman" w:hAnsi="Times New Roman" w:cs="Times New Roman"/>
          <w:sz w:val="24"/>
          <w:szCs w:val="18"/>
          <w:lang w:val="en-US"/>
        </w:rPr>
        <w:t>Birth cohort effects may have generated differences in health-related factors throughout the life course, which may be related to the proneness of depression.</w:t>
      </w:r>
      <w:r w:rsidRPr="006A34DA">
        <w:rPr>
          <w:rFonts w:ascii="Times New Roman" w:hAnsi="Times New Roman" w:cs="Times New Roman"/>
          <w:sz w:val="24"/>
          <w:szCs w:val="24"/>
          <w:lang w:val="en-US"/>
        </w:rPr>
        <w:t xml:space="preserve"> </w:t>
      </w:r>
      <w:r w:rsidRPr="006A34DA">
        <w:rPr>
          <w:rFonts w:ascii="Times New Roman" w:hAnsi="Times New Roman" w:cs="Times New Roman"/>
          <w:sz w:val="24"/>
          <w:szCs w:val="18"/>
          <w:lang w:val="en-US"/>
        </w:rPr>
        <w:t>For example, our cohort born 1906-07 experienced starvation during World War I, food rationing during World War II, had poor living conditions during the first 3-4 decades of their lives (including poor education, working conditions and health care), while the latest born cohort of 1944 lived their lives in a modern welfare state. A period effect may be that we had the highest depression rate in 1992-93, when an economic recession took place in Sweden. As only women were examined in 1992-93, w</w:t>
      </w:r>
      <w:r w:rsidRPr="006A34DA">
        <w:rPr>
          <w:rFonts w:ascii="Times New Roman" w:hAnsi="Times New Roman" w:cs="Times New Roman"/>
          <w:sz w:val="24"/>
          <w:szCs w:val="24"/>
          <w:lang w:val="en-US"/>
        </w:rPr>
        <w:t>e do not know if the peak was present also for men</w:t>
      </w:r>
      <w:r w:rsidRPr="006A34DA">
        <w:rPr>
          <w:lang w:val="en-US"/>
        </w:rPr>
        <w:t xml:space="preserve"> </w:t>
      </w:r>
      <w:r w:rsidRPr="006A34DA">
        <w:rPr>
          <w:rFonts w:ascii="Times New Roman" w:hAnsi="Times New Roman" w:cs="Times New Roman"/>
          <w:sz w:val="24"/>
          <w:szCs w:val="18"/>
          <w:lang w:val="en-US"/>
        </w:rPr>
        <w:t xml:space="preserve">(see Figure 2).  </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18"/>
          <w:lang w:val="en-US"/>
        </w:rPr>
      </w:pP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18"/>
          <w:lang w:val="en-US"/>
        </w:rPr>
      </w:pPr>
      <w:r w:rsidRPr="006A34DA">
        <w:rPr>
          <w:rFonts w:ascii="Times New Roman" w:hAnsi="Times New Roman" w:cs="Times New Roman"/>
          <w:sz w:val="24"/>
          <w:lang w:val="en-US"/>
        </w:rPr>
        <w:t xml:space="preserve">(Insert </w:t>
      </w:r>
      <w:r w:rsidRPr="006A34DA">
        <w:rPr>
          <w:rFonts w:ascii="Times New Roman" w:eastAsia="Calibri" w:hAnsi="Times New Roman" w:cs="Times New Roman"/>
          <w:sz w:val="24"/>
          <w:szCs w:val="28"/>
          <w:lang w:val="en-US"/>
        </w:rPr>
        <w:t>Figure 2</w:t>
      </w:r>
      <w:r w:rsidRPr="006A34DA">
        <w:rPr>
          <w:rFonts w:ascii="Times New Roman" w:hAnsi="Times New Roman" w:cs="Times New Roman"/>
          <w:sz w:val="24"/>
          <w:lang w:val="en-US"/>
        </w:rPr>
        <w:t>)</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18"/>
          <w:lang w:val="en-US"/>
        </w:rPr>
      </w:pP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r w:rsidRPr="006A34DA">
        <w:rPr>
          <w:rFonts w:ascii="Times New Roman" w:hAnsi="Times New Roman" w:cs="Times New Roman"/>
          <w:sz w:val="24"/>
          <w:szCs w:val="18"/>
          <w:lang w:val="en-US"/>
        </w:rPr>
        <w:t xml:space="preserve">For any depression, the sex ratio decreased from 2.6 in 1976-77, to 2.0 in 2000-02, and 1.7 in 2014-16. </w:t>
      </w:r>
      <w:r w:rsidRPr="006A34DA">
        <w:rPr>
          <w:rFonts w:ascii="Times New Roman" w:hAnsi="Times New Roman" w:cs="Times New Roman"/>
          <w:sz w:val="24"/>
          <w:szCs w:val="24"/>
          <w:lang w:val="en-US"/>
        </w:rPr>
        <w:t xml:space="preserve">One possible reason for this finding may be </w:t>
      </w:r>
      <w:r w:rsidRPr="006A34DA">
        <w:rPr>
          <w:rFonts w:ascii="Times New Roman" w:hAnsi="Times New Roman" w:cs="Times New Roman"/>
          <w:sz w:val="24"/>
          <w:szCs w:val="18"/>
          <w:lang w:val="en-US"/>
        </w:rPr>
        <w:t>the</w:t>
      </w:r>
      <w:r w:rsidRPr="006A34DA">
        <w:rPr>
          <w:rFonts w:ascii="Times New Roman" w:hAnsi="Times New Roman" w:cs="Times New Roman"/>
          <w:sz w:val="24"/>
          <w:szCs w:val="24"/>
          <w:lang w:val="en-GB"/>
        </w:rPr>
        <w:t xml:space="preserve"> </w:t>
      </w:r>
      <w:r w:rsidRPr="006A34DA">
        <w:rPr>
          <w:rFonts w:ascii="Times New Roman" w:eastAsia="Calibri" w:hAnsi="Times New Roman" w:cs="Times New Roman"/>
          <w:sz w:val="24"/>
          <w:szCs w:val="28"/>
          <w:lang w:val="en-US"/>
        </w:rPr>
        <w:t>increasing gender equality occurring in Sweden</w:t>
      </w:r>
      <w:r w:rsidRPr="006A34DA">
        <w:rPr>
          <w:rFonts w:ascii="Times New Roman" w:hAnsi="Times New Roman" w:cs="Times New Roman"/>
          <w:sz w:val="24"/>
          <w:szCs w:val="18"/>
          <w:lang w:val="en-US"/>
        </w:rPr>
        <w:t xml:space="preserve"> </w:t>
      </w:r>
      <w:r w:rsidRPr="006A34DA">
        <w:rPr>
          <w:rFonts w:ascii="Times New Roman" w:hAnsi="Times New Roman" w:cs="Times New Roman"/>
          <w:sz w:val="24"/>
          <w:szCs w:val="24"/>
          <w:lang w:val="en-GB"/>
        </w:rPr>
        <w:t>during the 20</w:t>
      </w:r>
      <w:r w:rsidRPr="006A34DA">
        <w:rPr>
          <w:rFonts w:ascii="Times New Roman" w:hAnsi="Times New Roman" w:cs="Times New Roman"/>
          <w:sz w:val="24"/>
          <w:szCs w:val="24"/>
          <w:vertAlign w:val="superscript"/>
          <w:lang w:val="en-GB"/>
        </w:rPr>
        <w:t>th</w:t>
      </w:r>
      <w:r w:rsidRPr="006A34DA">
        <w:rPr>
          <w:rFonts w:ascii="Times New Roman" w:hAnsi="Times New Roman" w:cs="Times New Roman"/>
          <w:sz w:val="24"/>
          <w:szCs w:val="24"/>
          <w:lang w:val="en-GB"/>
        </w:rPr>
        <w:t xml:space="preserve"> century </w:t>
      </w:r>
      <w:r w:rsidRPr="006A34DA">
        <w:rPr>
          <w:rFonts w:ascii="Times New Roman" w:eastAsia="Calibri" w:hAnsi="Times New Roman" w:cs="Times New Roman"/>
          <w:noProof/>
          <w:sz w:val="24"/>
          <w:szCs w:val="28"/>
          <w:vertAlign w:val="superscript"/>
          <w:lang w:val="en-US"/>
        </w:rPr>
        <w:t>52</w:t>
      </w:r>
      <w:r w:rsidRPr="006A34DA">
        <w:rPr>
          <w:rFonts w:ascii="Times New Roman" w:hAnsi="Times New Roman" w:cs="Times New Roman"/>
          <w:sz w:val="24"/>
          <w:szCs w:val="24"/>
          <w:lang w:val="en-GB"/>
        </w:rPr>
        <w:t>. Later born cohorts of women</w:t>
      </w:r>
      <w:r w:rsidRPr="006A34DA">
        <w:rPr>
          <w:rFonts w:ascii="Times New Roman" w:eastAsia="Calibri" w:hAnsi="Times New Roman" w:cs="Times New Roman"/>
          <w:sz w:val="24"/>
          <w:szCs w:val="28"/>
          <w:lang w:val="en-US"/>
        </w:rPr>
        <w:t xml:space="preserve"> have to a larger extent benefitted from societal improvements, such as women’s emancipation during the 20</w:t>
      </w:r>
      <w:r w:rsidRPr="006A34DA">
        <w:rPr>
          <w:rFonts w:ascii="Times New Roman" w:eastAsia="Calibri" w:hAnsi="Times New Roman" w:cs="Times New Roman"/>
          <w:sz w:val="24"/>
          <w:szCs w:val="28"/>
          <w:vertAlign w:val="superscript"/>
          <w:lang w:val="en-US"/>
        </w:rPr>
        <w:t>th</w:t>
      </w:r>
      <w:r w:rsidRPr="006A34DA">
        <w:rPr>
          <w:rFonts w:ascii="Times New Roman" w:eastAsia="Calibri" w:hAnsi="Times New Roman" w:cs="Times New Roman"/>
          <w:sz w:val="24"/>
          <w:szCs w:val="28"/>
          <w:lang w:val="en-US"/>
        </w:rPr>
        <w:t xml:space="preserve"> century, the large expansion of governmentally funded child day care in the 1960s and 70s, the sexual revolution in the 1960s with the introduction of contraceptive pills, free abortion in the 1970s, </w:t>
      </w:r>
      <w:r w:rsidRPr="006A34DA">
        <w:rPr>
          <w:rFonts w:ascii="Times New Roman" w:hAnsi="Times New Roman" w:cs="Times New Roman"/>
          <w:sz w:val="24"/>
          <w:szCs w:val="18"/>
          <w:lang w:val="en-US"/>
        </w:rPr>
        <w:t xml:space="preserve">increased quality of pre- and postnatal care, increased standard and accessibility of health care, </w:t>
      </w:r>
      <w:r w:rsidRPr="006A34DA">
        <w:rPr>
          <w:rFonts w:ascii="Times New Roman" w:eastAsia="Calibri" w:hAnsi="Times New Roman" w:cs="Times New Roman"/>
          <w:sz w:val="24"/>
          <w:szCs w:val="28"/>
          <w:lang w:val="en-US"/>
        </w:rPr>
        <w:t>and access to university education and</w:t>
      </w:r>
      <w:r w:rsidR="00B06AE7" w:rsidRPr="006A34DA">
        <w:rPr>
          <w:rFonts w:ascii="Times New Roman" w:eastAsia="Calibri" w:hAnsi="Times New Roman" w:cs="Times New Roman"/>
          <w:sz w:val="24"/>
          <w:szCs w:val="28"/>
          <w:lang w:val="en-US"/>
        </w:rPr>
        <w:t xml:space="preserve"> paid employment. </w:t>
      </w:r>
      <w:r w:rsidRPr="006A34DA">
        <w:rPr>
          <w:rFonts w:ascii="Times New Roman" w:hAnsi="Times New Roman" w:cs="Times New Roman"/>
          <w:sz w:val="24"/>
          <w:lang w:val="en-US"/>
        </w:rPr>
        <w:t>Still</w:t>
      </w:r>
      <w:r w:rsidRPr="006A34DA">
        <w:rPr>
          <w:rFonts w:ascii="Times New Roman" w:eastAsia="Calibri" w:hAnsi="Times New Roman" w:cs="Times New Roman"/>
          <w:sz w:val="24"/>
          <w:szCs w:val="28"/>
          <w:lang w:val="en-US"/>
        </w:rPr>
        <w:t xml:space="preserve">, due to cultural gender norms, women face a role strain overload </w:t>
      </w:r>
      <w:r w:rsidRPr="006A34DA">
        <w:rPr>
          <w:rFonts w:ascii="Times New Roman" w:eastAsia="Calibri" w:hAnsi="Times New Roman" w:cs="Times New Roman"/>
          <w:noProof/>
          <w:sz w:val="24"/>
          <w:szCs w:val="28"/>
          <w:vertAlign w:val="superscript"/>
          <w:lang w:val="en-US"/>
        </w:rPr>
        <w:t>53</w:t>
      </w:r>
      <w:r w:rsidRPr="006A34DA">
        <w:rPr>
          <w:rFonts w:ascii="Times New Roman" w:eastAsia="Calibri" w:hAnsi="Times New Roman" w:cs="Times New Roman"/>
          <w:sz w:val="24"/>
          <w:szCs w:val="28"/>
          <w:lang w:val="en-US"/>
        </w:rPr>
        <w:t xml:space="preserve">, expected to manage their own work, primary household, care for children, grandchildren and spouses, even beyond retirement age. This overload has been associated with depressive symptoms in women </w:t>
      </w:r>
      <w:r w:rsidRPr="006A34DA">
        <w:rPr>
          <w:rFonts w:ascii="Times New Roman" w:eastAsia="Calibri" w:hAnsi="Times New Roman" w:cs="Times New Roman"/>
          <w:noProof/>
          <w:sz w:val="24"/>
          <w:szCs w:val="28"/>
          <w:vertAlign w:val="superscript"/>
          <w:lang w:val="en-US"/>
        </w:rPr>
        <w:t>54</w:t>
      </w:r>
      <w:r w:rsidRPr="006A34DA">
        <w:rPr>
          <w:rFonts w:ascii="Times New Roman" w:eastAsia="Calibri" w:hAnsi="Times New Roman" w:cs="Times New Roman"/>
          <w:sz w:val="24"/>
          <w:szCs w:val="28"/>
          <w:lang w:val="en-US"/>
        </w:rPr>
        <w:t xml:space="preserve">, and might partly explain why the prevalence of depression and burden of symptoms still remained higher among women compared to men across our </w:t>
      </w:r>
      <w:r w:rsidRPr="006A34DA">
        <w:rPr>
          <w:rFonts w:ascii="Times New Roman" w:hAnsi="Times New Roman" w:cs="Times New Roman"/>
          <w:sz w:val="24"/>
          <w:lang w:val="en-US"/>
        </w:rPr>
        <w:t xml:space="preserve">40 year study period, in spite of societal improvements. Another factor that can be related to sex differences in depression is rumination. This is a type of </w:t>
      </w:r>
      <w:r w:rsidRPr="006A34DA">
        <w:rPr>
          <w:rFonts w:ascii="Times New Roman" w:hAnsi="Times New Roman" w:cs="Times New Roman"/>
          <w:sz w:val="24"/>
          <w:szCs w:val="24"/>
          <w:lang w:val="en-US"/>
        </w:rPr>
        <w:t xml:space="preserve">repetitive negative thinking, which is reported to be both more common in women and also a risk factor for depression </w:t>
      </w:r>
      <w:r w:rsidRPr="006A34DA">
        <w:rPr>
          <w:rFonts w:ascii="Times New Roman" w:hAnsi="Times New Roman" w:cs="Times New Roman"/>
          <w:noProof/>
          <w:sz w:val="24"/>
          <w:szCs w:val="24"/>
          <w:vertAlign w:val="superscript"/>
          <w:lang w:val="en-US"/>
        </w:rPr>
        <w:t>55</w:t>
      </w:r>
      <w:r w:rsidRPr="006A34DA">
        <w:rPr>
          <w:rFonts w:ascii="Times New Roman" w:hAnsi="Times New Roman" w:cs="Times New Roman"/>
          <w:sz w:val="24"/>
          <w:szCs w:val="24"/>
          <w:lang w:val="en-US"/>
        </w:rPr>
        <w:t>.</w:t>
      </w:r>
      <w:r w:rsidRPr="006A34DA">
        <w:rPr>
          <w:rFonts w:ascii="Times New Roman" w:hAnsi="Times New Roman" w:cs="Times New Roman"/>
          <w:sz w:val="24"/>
          <w:lang w:val="en-US"/>
        </w:rPr>
        <w:t xml:space="preserve"> Other suggested explanations for the higher prevalence of depression in women includes</w:t>
      </w:r>
      <w:r w:rsidRPr="006A34DA">
        <w:rPr>
          <w:rFonts w:ascii="Times New Roman" w:hAnsi="Times New Roman" w:cs="Times New Roman"/>
          <w:sz w:val="24"/>
          <w:szCs w:val="18"/>
          <w:lang w:val="en-US"/>
        </w:rPr>
        <w:t xml:space="preserve"> that women report symptoms more often while men do not perceive or report them </w:t>
      </w:r>
      <w:r w:rsidRPr="006A34DA">
        <w:rPr>
          <w:rFonts w:ascii="Times New Roman" w:hAnsi="Times New Roman" w:cs="Times New Roman"/>
          <w:noProof/>
          <w:sz w:val="24"/>
          <w:szCs w:val="18"/>
          <w:vertAlign w:val="superscript"/>
          <w:lang w:val="en-US"/>
        </w:rPr>
        <w:t>56</w:t>
      </w:r>
      <w:r w:rsidRPr="006A34DA">
        <w:rPr>
          <w:rFonts w:ascii="Times New Roman" w:hAnsi="Times New Roman" w:cs="Times New Roman"/>
          <w:sz w:val="24"/>
          <w:szCs w:val="18"/>
          <w:lang w:val="en-US"/>
        </w:rPr>
        <w:t xml:space="preserve">, or the presence of biological differences, e.g. related to hormonal </w:t>
      </w:r>
      <w:r w:rsidRPr="006A34DA">
        <w:rPr>
          <w:rFonts w:ascii="Times New Roman" w:hAnsi="Times New Roman" w:cs="Times New Roman"/>
          <w:noProof/>
          <w:sz w:val="24"/>
          <w:szCs w:val="18"/>
          <w:vertAlign w:val="superscript"/>
          <w:lang w:val="en-US"/>
        </w:rPr>
        <w:t>57</w:t>
      </w:r>
      <w:r w:rsidRPr="006A34DA">
        <w:rPr>
          <w:rFonts w:ascii="Times New Roman" w:hAnsi="Times New Roman" w:cs="Times New Roman"/>
          <w:sz w:val="24"/>
          <w:szCs w:val="18"/>
          <w:lang w:val="en-US"/>
        </w:rPr>
        <w:t xml:space="preserve"> or genetic factors </w:t>
      </w:r>
      <w:r w:rsidRPr="006A34DA">
        <w:rPr>
          <w:rFonts w:ascii="Times New Roman" w:hAnsi="Times New Roman" w:cs="Times New Roman"/>
          <w:noProof/>
          <w:sz w:val="24"/>
          <w:szCs w:val="18"/>
          <w:vertAlign w:val="superscript"/>
          <w:lang w:val="en-US"/>
        </w:rPr>
        <w:t>58</w:t>
      </w:r>
      <w:r w:rsidRPr="006A34DA">
        <w:rPr>
          <w:rFonts w:ascii="Times New Roman" w:hAnsi="Times New Roman" w:cs="Times New Roman"/>
          <w:sz w:val="24"/>
          <w:szCs w:val="18"/>
          <w:lang w:val="en-US"/>
        </w:rPr>
        <w:t>.</w:t>
      </w:r>
      <w:r w:rsidRPr="006A34DA">
        <w:rPr>
          <w:rFonts w:ascii="Times New Roman" w:hAnsi="Times New Roman" w:cs="Times New Roman"/>
          <w:sz w:val="24"/>
          <w:szCs w:val="24"/>
          <w:lang w:val="en-US"/>
        </w:rPr>
        <w:t xml:space="preserve"> </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r w:rsidRPr="006A34DA">
        <w:rPr>
          <w:rFonts w:ascii="Times New Roman" w:hAnsi="Times New Roman" w:cs="Times New Roman"/>
          <w:sz w:val="24"/>
          <w:szCs w:val="24"/>
          <w:lang w:val="en-US"/>
        </w:rPr>
        <w:t xml:space="preserve">Our findings highlight the importance of environmental factors. Previous studies </w:t>
      </w:r>
      <w:r w:rsidRPr="006A34DA">
        <w:rPr>
          <w:rFonts w:ascii="Times New Roman" w:hAnsi="Times New Roman" w:cs="Times New Roman"/>
          <w:noProof/>
          <w:sz w:val="24"/>
          <w:szCs w:val="24"/>
          <w:vertAlign w:val="superscript"/>
          <w:lang w:val="en-US"/>
        </w:rPr>
        <w:t>22</w:t>
      </w:r>
      <w:r w:rsidRPr="006A34DA">
        <w:rPr>
          <w:rFonts w:ascii="Times New Roman" w:hAnsi="Times New Roman" w:cs="Times New Roman"/>
          <w:sz w:val="24"/>
          <w:szCs w:val="24"/>
          <w:lang w:val="en-US"/>
        </w:rPr>
        <w:t xml:space="preserve"> have shown that environmental factors (e.g. rates of unemployment, economic recession, or worries about climate change or terror attacks) play a large role in birth cohort differences in personality and anxiety, which are both strongly associated with depressive mood. The direction of change in environmental factors can merely be speculative, causing future time trend projections for depression in late life to be uncertain. A worrying trend is that the prevalence of depression is increasing in younger age groups </w:t>
      </w:r>
      <w:r w:rsidRPr="006A34DA">
        <w:rPr>
          <w:rFonts w:ascii="Times New Roman" w:hAnsi="Times New Roman" w:cs="Times New Roman"/>
          <w:noProof/>
          <w:sz w:val="24"/>
          <w:szCs w:val="24"/>
          <w:vertAlign w:val="superscript"/>
          <w:lang w:val="en-US"/>
        </w:rPr>
        <w:t>13</w:t>
      </w:r>
      <w:r w:rsidRPr="006A34DA">
        <w:rPr>
          <w:rFonts w:ascii="Times New Roman" w:hAnsi="Times New Roman" w:cs="Times New Roman"/>
          <w:sz w:val="24"/>
          <w:szCs w:val="24"/>
          <w:lang w:val="en-US"/>
        </w:rPr>
        <w:t xml:space="preserve">, which might have implications for future generations of older people due to the potential risk of recurrence </w:t>
      </w:r>
      <w:r w:rsidRPr="006A34DA">
        <w:rPr>
          <w:rFonts w:ascii="Times New Roman" w:hAnsi="Times New Roman" w:cs="Times New Roman"/>
          <w:noProof/>
          <w:sz w:val="24"/>
          <w:szCs w:val="24"/>
          <w:vertAlign w:val="superscript"/>
          <w:lang w:val="en-US"/>
        </w:rPr>
        <w:t>8,59</w:t>
      </w:r>
      <w:r w:rsidRPr="006A34DA">
        <w:rPr>
          <w:rFonts w:ascii="Times New Roman" w:hAnsi="Times New Roman" w:cs="Times New Roman"/>
          <w:sz w:val="24"/>
          <w:szCs w:val="24"/>
          <w:lang w:val="en-US"/>
        </w:rPr>
        <w:t xml:space="preserve">. However, </w:t>
      </w:r>
      <w:r w:rsidRPr="006A34DA">
        <w:rPr>
          <w:rFonts w:ascii="Times New Roman" w:hAnsi="Times New Roman" w:cs="Times New Roman"/>
          <w:color w:val="212121"/>
          <w:sz w:val="24"/>
          <w:szCs w:val="24"/>
          <w:shd w:val="clear" w:color="auto" w:fill="FFFFFF"/>
          <w:lang w:val="en-US"/>
        </w:rPr>
        <w:t xml:space="preserve">studies also show that emotional wellbeing improves with age </w:t>
      </w:r>
      <w:r w:rsidRPr="006A34DA">
        <w:rPr>
          <w:rFonts w:ascii="Times New Roman" w:hAnsi="Times New Roman" w:cs="Times New Roman"/>
          <w:noProof/>
          <w:color w:val="212121"/>
          <w:sz w:val="24"/>
          <w:szCs w:val="24"/>
          <w:shd w:val="clear" w:color="auto" w:fill="FFFFFF"/>
          <w:vertAlign w:val="superscript"/>
          <w:lang w:val="en-US"/>
        </w:rPr>
        <w:t>60</w:t>
      </w:r>
      <w:r w:rsidRPr="006A34DA">
        <w:rPr>
          <w:rFonts w:ascii="Times New Roman" w:hAnsi="Times New Roman" w:cs="Times New Roman"/>
          <w:color w:val="212121"/>
          <w:sz w:val="24"/>
          <w:szCs w:val="24"/>
          <w:shd w:val="clear" w:color="auto" w:fill="FFFFFF"/>
          <w:lang w:val="en-US"/>
        </w:rPr>
        <w:t>.</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r w:rsidRPr="006A34DA">
        <w:rPr>
          <w:rFonts w:ascii="Times New Roman" w:hAnsi="Times New Roman" w:cs="Times New Roman"/>
          <w:sz w:val="24"/>
          <w:szCs w:val="24"/>
          <w:lang w:val="en-US"/>
        </w:rPr>
        <w:t xml:space="preserve">Some of the environmental factors displayed in Figure 2 may have affected both sexes differently (e.g. rationings during WWI and WWII, the recessions in the 1930s and 1990s, access to improved health care, or development of treatment methods for depression). As an example, a previous study showed that increased rates of unemployment due to economic recessions may affect the time trends of recorded depressions (at general practices) among men, but not among women </w:t>
      </w:r>
      <w:r w:rsidRPr="006A34DA">
        <w:rPr>
          <w:rFonts w:ascii="Times New Roman" w:hAnsi="Times New Roman" w:cs="Times New Roman"/>
          <w:noProof/>
          <w:sz w:val="24"/>
          <w:szCs w:val="24"/>
          <w:vertAlign w:val="superscript"/>
          <w:lang w:val="en-US"/>
        </w:rPr>
        <w:t>12</w:t>
      </w:r>
      <w:r w:rsidRPr="006A34DA">
        <w:rPr>
          <w:rFonts w:ascii="Times New Roman" w:hAnsi="Times New Roman" w:cs="Times New Roman"/>
          <w:sz w:val="24"/>
          <w:szCs w:val="24"/>
          <w:lang w:val="en-US"/>
        </w:rPr>
        <w:t>.</w:t>
      </w:r>
      <w:r w:rsidRPr="006A34DA">
        <w:rPr>
          <w:lang w:val="en-US"/>
        </w:rPr>
        <w:t xml:space="preserve"> </w:t>
      </w:r>
      <w:r w:rsidRPr="006A34DA">
        <w:rPr>
          <w:rFonts w:ascii="Times New Roman" w:hAnsi="Times New Roman" w:cs="Times New Roman"/>
          <w:sz w:val="24"/>
          <w:szCs w:val="24"/>
          <w:lang w:val="en-US"/>
        </w:rPr>
        <w:t>A continuing of societal improvements (e.g. increased awareness of depression that reduce stigma, changes in normative masculine gender roles allowing men to recognize and express depressive symptoms, enhanced treatment efficacy, increased equality in legal rights and societal position for men and women) and improved life conditions (e.g. life expectancy, burden of disease), may generate a further reduction in the sex ratio of depression. The reason why we do not find any time trends in the prevalence of depression among men may not primarily be due to less significant benefits from societal improvements (compared to the benefits that women may have gained), but also partly due to small sample sizes, or consolidated masculine gender roles still connected to the under-reporting of depressive symptoms. However, the higher prevalence of depression among women (compared to men) is so far a robust finding irrespective of time period, age of samples, and geographical settings.</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lang w:val="en-US"/>
        </w:rPr>
      </w:pPr>
    </w:p>
    <w:p w:rsidR="00A02E42" w:rsidRPr="006A34DA" w:rsidRDefault="00A02E42" w:rsidP="001A7E01">
      <w:pPr>
        <w:autoSpaceDE w:val="0"/>
        <w:autoSpaceDN w:val="0"/>
        <w:adjustRightInd w:val="0"/>
        <w:spacing w:after="0" w:line="480" w:lineRule="auto"/>
        <w:jc w:val="both"/>
        <w:rPr>
          <w:rFonts w:cs="Segoe UI"/>
          <w:color w:val="212121"/>
          <w:shd w:val="clear" w:color="auto" w:fill="FFFFFF"/>
          <w:lang w:val="en-US"/>
        </w:rPr>
      </w:pPr>
      <w:r w:rsidRPr="006A34DA">
        <w:rPr>
          <w:rFonts w:ascii="Times New Roman" w:hAnsi="Times New Roman" w:cs="Times New Roman"/>
          <w:sz w:val="24"/>
          <w:szCs w:val="18"/>
          <w:lang w:val="en-US"/>
        </w:rPr>
        <w:t>Results on time trends and birth cohort differences of depression may vary between studies depending on examination years, time spans, birth cohorts, age ranges, and geographical areas</w:t>
      </w:r>
      <w:r w:rsidRPr="006A34DA">
        <w:rPr>
          <w:rFonts w:ascii="Times New Roman" w:hAnsi="Times New Roman" w:cs="Times New Roman"/>
          <w:sz w:val="24"/>
          <w:szCs w:val="24"/>
          <w:lang w:val="en-US"/>
        </w:rPr>
        <w:t xml:space="preserve">. </w:t>
      </w:r>
      <w:r w:rsidRPr="006A34DA">
        <w:rPr>
          <w:rFonts w:ascii="Times New Roman" w:hAnsi="Times New Roman" w:cs="Times New Roman"/>
          <w:color w:val="212121"/>
          <w:sz w:val="24"/>
          <w:szCs w:val="24"/>
          <w:shd w:val="clear" w:color="auto" w:fill="FFFFFF"/>
          <w:lang w:val="en-US"/>
        </w:rPr>
        <w:t xml:space="preserve">Also, contradicting results between studies can be due to the use of different instruments and diagnostic criteria, which previously has been shown in a Swedish study of older adults </w:t>
      </w:r>
      <w:r w:rsidRPr="006A34DA">
        <w:rPr>
          <w:rFonts w:ascii="Times New Roman" w:hAnsi="Times New Roman" w:cs="Times New Roman"/>
          <w:noProof/>
          <w:color w:val="212121"/>
          <w:sz w:val="24"/>
          <w:szCs w:val="24"/>
          <w:shd w:val="clear" w:color="auto" w:fill="FFFFFF"/>
          <w:vertAlign w:val="superscript"/>
          <w:lang w:val="en-US"/>
        </w:rPr>
        <w:t>61</w:t>
      </w:r>
      <w:r w:rsidRPr="006A34DA">
        <w:rPr>
          <w:rFonts w:ascii="Times New Roman" w:hAnsi="Times New Roman" w:cs="Times New Roman"/>
          <w:color w:val="212121"/>
          <w:sz w:val="24"/>
          <w:szCs w:val="24"/>
          <w:shd w:val="clear" w:color="auto" w:fill="FFFFFF"/>
          <w:lang w:val="en-US"/>
        </w:rPr>
        <w:t>.</w:t>
      </w:r>
      <w:r w:rsidRPr="006A34DA">
        <w:rPr>
          <w:rFonts w:cs="Segoe UI"/>
          <w:color w:val="212121"/>
          <w:shd w:val="clear" w:color="auto" w:fill="FFFFFF"/>
          <w:lang w:val="en-US"/>
        </w:rPr>
        <w:t xml:space="preserve"> </w:t>
      </w:r>
      <w:r w:rsidRPr="006A34DA">
        <w:rPr>
          <w:rFonts w:ascii="Times New Roman" w:hAnsi="Times New Roman" w:cs="Times New Roman"/>
          <w:sz w:val="24"/>
          <w:lang w:val="en-US"/>
        </w:rPr>
        <w:t xml:space="preserve">The only change between DSM-III/DSM-IV and DSM-5 is that bereavement is no longer an exclusion </w:t>
      </w:r>
      <w:proofErr w:type="spellStart"/>
      <w:r w:rsidRPr="006A34DA">
        <w:rPr>
          <w:rFonts w:ascii="Times New Roman" w:hAnsi="Times New Roman" w:cs="Times New Roman"/>
          <w:sz w:val="24"/>
          <w:lang w:val="en-US"/>
        </w:rPr>
        <w:t>criterium</w:t>
      </w:r>
      <w:proofErr w:type="spellEnd"/>
      <w:r w:rsidRPr="006A34DA">
        <w:rPr>
          <w:rFonts w:ascii="Times New Roman" w:hAnsi="Times New Roman" w:cs="Times New Roman"/>
          <w:sz w:val="24"/>
          <w:lang w:val="en-US"/>
        </w:rPr>
        <w:t xml:space="preserve"> for a diagnosis of depression. However, in our study, diagnoses were made (using retrospectively applied symptom-based algorithms) according to DSM-5 (major depression) and </w:t>
      </w:r>
      <w:r w:rsidRPr="006A34DA">
        <w:rPr>
          <w:rFonts w:ascii="Times New Roman" w:hAnsi="Times New Roman" w:cs="Times New Roman"/>
          <w:sz w:val="24"/>
          <w:szCs w:val="24"/>
          <w:lang w:val="en-US"/>
        </w:rPr>
        <w:t>DSM-IV-TR research criteria</w:t>
      </w:r>
      <w:r w:rsidRPr="006A34DA">
        <w:rPr>
          <w:rFonts w:ascii="Times New Roman" w:hAnsi="Times New Roman" w:cs="Times New Roman"/>
          <w:sz w:val="24"/>
          <w:lang w:val="en-US"/>
        </w:rPr>
        <w:t xml:space="preserve"> (minor depression) at all examinations (1976-77, 1992-93, 2000-02 and 2014-16) in order to increase comparability.</w:t>
      </w:r>
      <w:r w:rsidRPr="006A34DA">
        <w:rPr>
          <w:rFonts w:ascii="Times New Roman" w:hAnsi="Times New Roman" w:cs="Times New Roman"/>
          <w:sz w:val="28"/>
          <w:lang w:val="en-US"/>
        </w:rPr>
        <w:t xml:space="preserve">  </w:t>
      </w:r>
    </w:p>
    <w:p w:rsidR="00A02E42" w:rsidRPr="006A34DA" w:rsidRDefault="00A02E42" w:rsidP="001A7E01">
      <w:pPr>
        <w:autoSpaceDE w:val="0"/>
        <w:autoSpaceDN w:val="0"/>
        <w:adjustRightInd w:val="0"/>
        <w:spacing w:after="0" w:line="480" w:lineRule="auto"/>
        <w:jc w:val="both"/>
        <w:rPr>
          <w:rFonts w:cs="Segoe UI"/>
          <w:color w:val="212121"/>
          <w:shd w:val="clear" w:color="auto" w:fill="FFFFFF"/>
          <w:lang w:val="en-US"/>
        </w:rPr>
      </w:pPr>
    </w:p>
    <w:p w:rsidR="00A02E42" w:rsidRPr="006A34DA" w:rsidRDefault="00A02E42" w:rsidP="001A7E01">
      <w:pPr>
        <w:autoSpaceDE w:val="0"/>
        <w:autoSpaceDN w:val="0"/>
        <w:adjustRightInd w:val="0"/>
        <w:spacing w:after="0" w:line="480" w:lineRule="auto"/>
        <w:jc w:val="both"/>
        <w:rPr>
          <w:rFonts w:cs="Segoe UI"/>
          <w:color w:val="212121"/>
          <w:shd w:val="clear" w:color="auto" w:fill="FFFFFF"/>
          <w:lang w:val="en-US"/>
        </w:rPr>
      </w:pPr>
      <w:r w:rsidRPr="006A34DA">
        <w:rPr>
          <w:rFonts w:ascii="Times New Roman" w:hAnsi="Times New Roman" w:cs="Times New Roman"/>
          <w:sz w:val="24"/>
          <w:szCs w:val="18"/>
          <w:lang w:val="en-US"/>
        </w:rPr>
        <w:t xml:space="preserve">Few studies on time trends in depression among older persons have so far extended beyond 2010. Several recent studies extending into the 2000s and 2010s report declining frequency of minor or any depression among older persons </w:t>
      </w:r>
      <w:r w:rsidRPr="006A34DA">
        <w:rPr>
          <w:rFonts w:ascii="Times New Roman" w:hAnsi="Times New Roman" w:cs="Times New Roman"/>
          <w:noProof/>
          <w:sz w:val="24"/>
          <w:szCs w:val="18"/>
          <w:vertAlign w:val="superscript"/>
          <w:lang w:val="en-US"/>
        </w:rPr>
        <w:t>5,12</w:t>
      </w:r>
      <w:r w:rsidRPr="006A34DA">
        <w:rPr>
          <w:rFonts w:ascii="Times New Roman" w:hAnsi="Times New Roman" w:cs="Times New Roman"/>
          <w:sz w:val="24"/>
          <w:szCs w:val="18"/>
          <w:lang w:val="en-US"/>
        </w:rPr>
        <w:t xml:space="preserve">. A Dutch study on 55-65 year-olds reported a decrease in past-year subthreshold depression (comparable to minor depression in our study) between 2002 and 2012 for both sexes combined, but an increase in major depression from 1992 and 2002 </w:t>
      </w:r>
      <w:r w:rsidRPr="006A34DA">
        <w:rPr>
          <w:rFonts w:ascii="Times New Roman" w:hAnsi="Times New Roman" w:cs="Times New Roman"/>
          <w:noProof/>
          <w:sz w:val="24"/>
          <w:szCs w:val="18"/>
          <w:vertAlign w:val="superscript"/>
          <w:lang w:val="en-US"/>
        </w:rPr>
        <w:t>14</w:t>
      </w:r>
      <w:r w:rsidRPr="006A34DA">
        <w:rPr>
          <w:rFonts w:ascii="Times New Roman" w:hAnsi="Times New Roman" w:cs="Times New Roman"/>
          <w:sz w:val="24"/>
          <w:szCs w:val="18"/>
          <w:lang w:val="en-US"/>
        </w:rPr>
        <w:t xml:space="preserve">. Studies on major depression among older persons conducted during the same period report stable prevalence </w:t>
      </w:r>
      <w:r w:rsidRPr="006A34DA">
        <w:rPr>
          <w:rFonts w:ascii="Times New Roman" w:hAnsi="Times New Roman" w:cs="Times New Roman"/>
          <w:noProof/>
          <w:sz w:val="24"/>
          <w:szCs w:val="18"/>
          <w:vertAlign w:val="superscript"/>
          <w:lang w:val="en-US"/>
        </w:rPr>
        <w:t>15,16,62</w:t>
      </w:r>
      <w:r w:rsidRPr="006A34DA">
        <w:rPr>
          <w:rFonts w:ascii="Times New Roman" w:hAnsi="Times New Roman" w:cs="Times New Roman"/>
          <w:sz w:val="24"/>
          <w:szCs w:val="24"/>
          <w:lang w:val="en-US"/>
        </w:rPr>
        <w:t xml:space="preserve">. </w:t>
      </w:r>
      <w:r w:rsidRPr="006A34DA">
        <w:rPr>
          <w:rFonts w:ascii="Times New Roman" w:hAnsi="Times New Roman" w:cs="Times New Roman"/>
          <w:sz w:val="24"/>
          <w:szCs w:val="18"/>
          <w:lang w:val="en-US"/>
        </w:rPr>
        <w:t xml:space="preserve">In contrast, time trend </w:t>
      </w:r>
      <w:r w:rsidRPr="006A34DA">
        <w:rPr>
          <w:rFonts w:ascii="Times New Roman" w:hAnsi="Times New Roman" w:cs="Times New Roman"/>
          <w:sz w:val="24"/>
          <w:szCs w:val="24"/>
          <w:lang w:val="en-US"/>
        </w:rPr>
        <w:t xml:space="preserve">studies focusing mainly on younger and middle-aged populations generally report higher prevalence of depression and depressive symptoms among later born cohorts </w:t>
      </w:r>
      <w:r w:rsidRPr="006A34DA">
        <w:rPr>
          <w:rFonts w:ascii="Times New Roman" w:hAnsi="Times New Roman" w:cs="Times New Roman"/>
          <w:noProof/>
          <w:sz w:val="24"/>
          <w:szCs w:val="24"/>
          <w:vertAlign w:val="superscript"/>
          <w:lang w:val="en-US"/>
        </w:rPr>
        <w:t>13,14,17,54,63-66</w:t>
      </w:r>
      <w:r w:rsidRPr="006A34DA">
        <w:rPr>
          <w:rFonts w:ascii="Times New Roman" w:hAnsi="Times New Roman" w:cs="Times New Roman"/>
          <w:sz w:val="24"/>
          <w:szCs w:val="24"/>
          <w:lang w:val="en-US"/>
        </w:rPr>
        <w:t xml:space="preserve">, but the prevalence is also reported to be stable over time </w:t>
      </w:r>
      <w:r w:rsidRPr="006A34DA">
        <w:rPr>
          <w:rFonts w:ascii="Times New Roman" w:hAnsi="Times New Roman" w:cs="Times New Roman"/>
          <w:noProof/>
          <w:sz w:val="24"/>
          <w:szCs w:val="24"/>
          <w:vertAlign w:val="superscript"/>
          <w:lang w:val="en-US"/>
        </w:rPr>
        <w:t>67,68</w:t>
      </w:r>
      <w:r w:rsidRPr="006A34DA">
        <w:rPr>
          <w:rFonts w:ascii="Times New Roman" w:hAnsi="Times New Roman" w:cs="Times New Roman"/>
          <w:sz w:val="24"/>
          <w:szCs w:val="24"/>
          <w:lang w:val="en-US"/>
        </w:rPr>
        <w:t xml:space="preserve">. </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r w:rsidRPr="006A34DA">
        <w:rPr>
          <w:rFonts w:ascii="Times New Roman" w:hAnsi="Times New Roman" w:cs="Times New Roman"/>
          <w:sz w:val="24"/>
          <w:szCs w:val="24"/>
          <w:lang w:val="en-US"/>
        </w:rPr>
        <w:t>We have p</w:t>
      </w:r>
      <w:r w:rsidRPr="006A34DA">
        <w:rPr>
          <w:rFonts w:ascii="Times New Roman" w:hAnsi="Times New Roman" w:cs="Times New Roman"/>
          <w:sz w:val="24"/>
          <w:szCs w:val="18"/>
          <w:lang w:val="en-US"/>
        </w:rPr>
        <w:t xml:space="preserve">reviously reported an increase in the prevalence of minor depression among 75-year-olds </w:t>
      </w:r>
      <w:proofErr w:type="gramStart"/>
      <w:r w:rsidRPr="006A34DA">
        <w:rPr>
          <w:rFonts w:ascii="Times New Roman" w:hAnsi="Times New Roman" w:cs="Times New Roman"/>
          <w:sz w:val="24"/>
          <w:szCs w:val="18"/>
          <w:lang w:val="en-US"/>
        </w:rPr>
        <w:t>between 1976–77</w:t>
      </w:r>
      <w:proofErr w:type="gramEnd"/>
      <w:r w:rsidRPr="006A34DA">
        <w:rPr>
          <w:rFonts w:ascii="Times New Roman" w:hAnsi="Times New Roman" w:cs="Times New Roman"/>
          <w:sz w:val="24"/>
          <w:szCs w:val="18"/>
          <w:lang w:val="en-US"/>
        </w:rPr>
        <w:t xml:space="preserve"> and 2005–06 </w:t>
      </w:r>
      <w:r w:rsidRPr="006A34DA">
        <w:rPr>
          <w:rFonts w:ascii="Times New Roman" w:hAnsi="Times New Roman" w:cs="Times New Roman"/>
          <w:noProof/>
          <w:sz w:val="24"/>
          <w:szCs w:val="18"/>
          <w:vertAlign w:val="superscript"/>
          <w:lang w:val="en-US"/>
        </w:rPr>
        <w:t>16</w:t>
      </w:r>
      <w:r w:rsidRPr="006A34DA">
        <w:rPr>
          <w:rFonts w:ascii="Times New Roman" w:hAnsi="Times New Roman" w:cs="Times New Roman"/>
          <w:sz w:val="24"/>
          <w:szCs w:val="18"/>
          <w:lang w:val="en-US"/>
        </w:rPr>
        <w:t>. Reasons for this contrasting finding may be the older age (75 vs. 70), and that the cohort born 1930 was compared with a cohort born 1901-02. In our present study, the lowest prevalence was observed in the cohort born 1944. W</w:t>
      </w:r>
      <w:r w:rsidRPr="006A34DA">
        <w:rPr>
          <w:rFonts w:ascii="Times New Roman" w:hAnsi="Times New Roman" w:cs="Times New Roman"/>
          <w:sz w:val="24"/>
          <w:szCs w:val="24"/>
          <w:lang w:val="en-US"/>
        </w:rPr>
        <w:t>e could not confirm previous findings suggesting that persons born after World War II have higher prevalence of depression than those born earlier in the 20</w:t>
      </w:r>
      <w:r w:rsidRPr="006A34DA">
        <w:rPr>
          <w:rFonts w:ascii="Times New Roman" w:hAnsi="Times New Roman" w:cs="Times New Roman"/>
          <w:sz w:val="24"/>
          <w:szCs w:val="24"/>
          <w:vertAlign w:val="superscript"/>
          <w:lang w:val="en-US"/>
        </w:rPr>
        <w:t>th</w:t>
      </w:r>
      <w:r w:rsidRPr="006A34DA">
        <w:rPr>
          <w:rFonts w:ascii="Times New Roman" w:hAnsi="Times New Roman" w:cs="Times New Roman"/>
          <w:sz w:val="24"/>
          <w:szCs w:val="24"/>
          <w:lang w:val="en-US"/>
        </w:rPr>
        <w:t xml:space="preserve"> century (age &gt;18 years) </w:t>
      </w:r>
      <w:r w:rsidRPr="006A34DA">
        <w:rPr>
          <w:rFonts w:ascii="Times New Roman" w:hAnsi="Times New Roman" w:cs="Times New Roman"/>
          <w:noProof/>
          <w:sz w:val="24"/>
          <w:szCs w:val="18"/>
          <w:vertAlign w:val="superscript"/>
          <w:lang w:val="en-US"/>
        </w:rPr>
        <w:t>69-71</w:t>
      </w:r>
      <w:r w:rsidRPr="006A34DA">
        <w:rPr>
          <w:rFonts w:ascii="Times New Roman" w:hAnsi="Times New Roman" w:cs="Times New Roman"/>
          <w:sz w:val="24"/>
          <w:szCs w:val="18"/>
          <w:lang w:val="en-US"/>
        </w:rPr>
        <w:t>. One reason could be that these studies were performed in the US during the 1980s and 90s, when our cohort born 1944 was only about 40 years old.</w:t>
      </w:r>
      <w:r w:rsidRPr="006A34DA">
        <w:rPr>
          <w:rFonts w:ascii="Times New Roman" w:hAnsi="Times New Roman" w:cs="Times New Roman"/>
          <w:sz w:val="24"/>
          <w:szCs w:val="24"/>
          <w:lang w:val="en-US"/>
        </w:rPr>
        <w:t xml:space="preserve"> It should be noted that frequency of depression</w:t>
      </w:r>
      <w:r w:rsidRPr="006A34DA">
        <w:rPr>
          <w:rFonts w:ascii="Times New Roman" w:hAnsi="Times New Roman" w:cs="Times New Roman"/>
          <w:sz w:val="24"/>
          <w:szCs w:val="18"/>
          <w:lang w:val="en-US"/>
        </w:rPr>
        <w:t xml:space="preserve"> may fluctuate over time and between birth cohorts, as described in a study from US and Canada in 1997-2010 </w:t>
      </w:r>
      <w:r w:rsidRPr="006A34DA">
        <w:rPr>
          <w:rFonts w:ascii="Times New Roman" w:hAnsi="Times New Roman" w:cs="Times New Roman"/>
          <w:noProof/>
          <w:sz w:val="24"/>
          <w:szCs w:val="18"/>
          <w:vertAlign w:val="superscript"/>
          <w:lang w:val="en-US"/>
        </w:rPr>
        <w:t>17</w:t>
      </w:r>
      <w:r w:rsidRPr="006A34DA">
        <w:rPr>
          <w:rFonts w:ascii="Times New Roman" w:hAnsi="Times New Roman" w:cs="Times New Roman"/>
          <w:sz w:val="24"/>
          <w:szCs w:val="18"/>
          <w:lang w:val="en-US"/>
        </w:rPr>
        <w:t>.</w:t>
      </w:r>
      <w:r w:rsidRPr="006A34DA">
        <w:rPr>
          <w:rFonts w:ascii="Times New Roman" w:hAnsi="Times New Roman" w:cs="Times New Roman"/>
          <w:sz w:val="24"/>
          <w:szCs w:val="24"/>
          <w:lang w:val="en-US"/>
        </w:rPr>
        <w:t xml:space="preserve"> </w:t>
      </w:r>
      <w:r w:rsidRPr="006A34DA">
        <w:rPr>
          <w:rFonts w:ascii="Times New Roman" w:hAnsi="Times New Roman" w:cs="Times New Roman"/>
          <w:sz w:val="24"/>
          <w:szCs w:val="18"/>
          <w:lang w:val="en-US"/>
        </w:rPr>
        <w:t xml:space="preserve">Few other studies have a time span of more than four decades </w:t>
      </w:r>
      <w:r w:rsidRPr="006A34DA">
        <w:rPr>
          <w:rFonts w:ascii="Times New Roman" w:hAnsi="Times New Roman" w:cs="Times New Roman"/>
          <w:noProof/>
          <w:sz w:val="24"/>
          <w:szCs w:val="18"/>
          <w:vertAlign w:val="superscript"/>
          <w:lang w:val="en-US"/>
        </w:rPr>
        <w:t>68,72,73</w:t>
      </w:r>
      <w:r w:rsidRPr="006A34DA">
        <w:rPr>
          <w:rFonts w:ascii="Times New Roman" w:hAnsi="Times New Roman" w:cs="Times New Roman"/>
          <w:sz w:val="24"/>
          <w:szCs w:val="18"/>
          <w:lang w:val="en-US"/>
        </w:rPr>
        <w:t xml:space="preserve">, and these only extends into the 1990s. </w:t>
      </w:r>
      <w:r w:rsidRPr="006A34DA">
        <w:rPr>
          <w:rFonts w:ascii="Times New Roman" w:hAnsi="Times New Roman" w:cs="Times New Roman"/>
          <w:sz w:val="24"/>
          <w:szCs w:val="24"/>
          <w:lang w:val="en-US"/>
        </w:rPr>
        <w:t>Among studies with large time spans</w:t>
      </w:r>
      <w:r w:rsidRPr="006A34DA">
        <w:rPr>
          <w:rFonts w:ascii="Times New Roman" w:hAnsi="Times New Roman" w:cs="Times New Roman"/>
          <w:sz w:val="24"/>
          <w:szCs w:val="18"/>
          <w:lang w:val="en-US"/>
        </w:rPr>
        <w:t xml:space="preserve">, the </w:t>
      </w:r>
      <w:proofErr w:type="spellStart"/>
      <w:r w:rsidRPr="006A34DA">
        <w:rPr>
          <w:rFonts w:ascii="Times New Roman" w:hAnsi="Times New Roman" w:cs="Times New Roman"/>
          <w:sz w:val="24"/>
          <w:szCs w:val="18"/>
          <w:lang w:val="en-US"/>
        </w:rPr>
        <w:t>Stirling</w:t>
      </w:r>
      <w:proofErr w:type="spellEnd"/>
      <w:r w:rsidRPr="006A34DA">
        <w:rPr>
          <w:rFonts w:ascii="Times New Roman" w:hAnsi="Times New Roman" w:cs="Times New Roman"/>
          <w:sz w:val="24"/>
          <w:szCs w:val="18"/>
          <w:lang w:val="en-US"/>
        </w:rPr>
        <w:t xml:space="preserve"> County Study in Canada, conducted 1952-1992, reported a stable pre</w:t>
      </w:r>
      <w:r w:rsidR="00B06AE7" w:rsidRPr="006A34DA">
        <w:rPr>
          <w:rFonts w:ascii="Times New Roman" w:hAnsi="Times New Roman" w:cs="Times New Roman"/>
          <w:sz w:val="24"/>
          <w:szCs w:val="18"/>
          <w:lang w:val="en-US"/>
        </w:rPr>
        <w:t>valence of depression over time</w:t>
      </w:r>
      <w:r w:rsidRPr="006A34DA">
        <w:rPr>
          <w:rFonts w:ascii="Times New Roman" w:hAnsi="Times New Roman" w:cs="Times New Roman"/>
          <w:sz w:val="24"/>
          <w:szCs w:val="18"/>
          <w:lang w:val="en-US"/>
        </w:rPr>
        <w:t xml:space="preserve"> </w:t>
      </w:r>
      <w:r w:rsidRPr="006A34DA">
        <w:rPr>
          <w:rFonts w:ascii="Times New Roman" w:hAnsi="Times New Roman" w:cs="Times New Roman"/>
          <w:noProof/>
          <w:sz w:val="24"/>
          <w:szCs w:val="18"/>
          <w:vertAlign w:val="superscript"/>
          <w:lang w:val="en-US"/>
        </w:rPr>
        <w:t>68</w:t>
      </w:r>
      <w:r w:rsidRPr="006A34DA">
        <w:rPr>
          <w:rFonts w:ascii="Times New Roman" w:hAnsi="Times New Roman" w:cs="Times New Roman"/>
          <w:sz w:val="24"/>
          <w:szCs w:val="18"/>
          <w:lang w:val="en-US"/>
        </w:rPr>
        <w:t xml:space="preserve">, and the </w:t>
      </w:r>
      <w:proofErr w:type="spellStart"/>
      <w:r w:rsidRPr="006A34DA">
        <w:rPr>
          <w:rFonts w:ascii="Times New Roman" w:hAnsi="Times New Roman" w:cs="Times New Roman"/>
          <w:sz w:val="24"/>
          <w:szCs w:val="18"/>
          <w:lang w:val="en-US"/>
        </w:rPr>
        <w:t>Lundby</w:t>
      </w:r>
      <w:proofErr w:type="spellEnd"/>
      <w:r w:rsidRPr="006A34DA">
        <w:rPr>
          <w:rFonts w:ascii="Times New Roman" w:hAnsi="Times New Roman" w:cs="Times New Roman"/>
          <w:sz w:val="24"/>
          <w:szCs w:val="18"/>
          <w:lang w:val="en-US"/>
        </w:rPr>
        <w:t xml:space="preserve"> Study conducted 1947-97 reported a decreasing incidence of depression in 1972-1997 compared to 1947-1972 </w:t>
      </w:r>
      <w:r w:rsidRPr="006A34DA">
        <w:rPr>
          <w:rFonts w:ascii="Times New Roman" w:hAnsi="Times New Roman" w:cs="Times New Roman"/>
          <w:noProof/>
          <w:sz w:val="24"/>
          <w:szCs w:val="18"/>
          <w:vertAlign w:val="superscript"/>
          <w:lang w:val="en-US"/>
        </w:rPr>
        <w:t>73</w:t>
      </w:r>
      <w:r w:rsidRPr="006A34DA">
        <w:rPr>
          <w:rFonts w:ascii="Times New Roman" w:hAnsi="Times New Roman" w:cs="Times New Roman"/>
          <w:sz w:val="24"/>
          <w:szCs w:val="18"/>
          <w:lang w:val="en-US"/>
        </w:rPr>
        <w:t>.</w:t>
      </w:r>
      <w:r w:rsidRPr="006A34DA">
        <w:rPr>
          <w:rFonts w:ascii="Times New Roman" w:hAnsi="Times New Roman" w:cs="Times New Roman"/>
          <w:sz w:val="24"/>
          <w:szCs w:val="24"/>
          <w:lang w:val="en-US"/>
        </w:rPr>
        <w:t xml:space="preserve"> </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r w:rsidRPr="006A34DA">
        <w:rPr>
          <w:rFonts w:ascii="Times New Roman" w:hAnsi="Times New Roman" w:cs="Times New Roman"/>
          <w:sz w:val="24"/>
          <w:szCs w:val="18"/>
          <w:lang w:val="en-US"/>
        </w:rPr>
        <w:t xml:space="preserve">The life expectancy has increased between 1976 (approximately 72 for men and 78 for women) and 2014 (approximately 80 for men and 84 for women) </w:t>
      </w:r>
      <w:r w:rsidRPr="006A34DA">
        <w:rPr>
          <w:rFonts w:ascii="Times New Roman" w:hAnsi="Times New Roman" w:cs="Times New Roman"/>
          <w:noProof/>
          <w:sz w:val="24"/>
          <w:szCs w:val="18"/>
          <w:vertAlign w:val="superscript"/>
          <w:lang w:val="en-US"/>
        </w:rPr>
        <w:t>74</w:t>
      </w:r>
      <w:r w:rsidRPr="006A34DA">
        <w:rPr>
          <w:rFonts w:ascii="Times New Roman" w:hAnsi="Times New Roman" w:cs="Times New Roman"/>
          <w:sz w:val="24"/>
          <w:szCs w:val="18"/>
          <w:lang w:val="en-US"/>
        </w:rPr>
        <w:t>.</w:t>
      </w:r>
      <w:r w:rsidRPr="006A34DA">
        <w:rPr>
          <w:rFonts w:ascii="Times New Roman" w:hAnsi="Times New Roman" w:cs="Times New Roman"/>
          <w:sz w:val="24"/>
          <w:szCs w:val="24"/>
          <w:lang w:val="en-US"/>
        </w:rPr>
        <w:t xml:space="preserve"> </w:t>
      </w:r>
      <w:r w:rsidRPr="006A34DA">
        <w:rPr>
          <w:rFonts w:ascii="Times New Roman" w:hAnsi="Times New Roman" w:cs="Times New Roman"/>
          <w:sz w:val="24"/>
          <w:lang w:val="en-US"/>
        </w:rPr>
        <w:t xml:space="preserve">Depending on the general health status of the aging population, increased life expectancy may be associated with both higher and lower prevalence of depression. A higher life expectancy may increase the prevalence of depression later in life as more people with depression survive to older ages. On the other hand, a higher life-expectancy may be a reflection of better health, which may lead to lower prevalence of depression. In addition, if the relative life-expectancy increases more in people without depression than in those with depression, the prevalence will also decrease. Previous findings derived from the Gothenburg H70 Birth Cohort Study show improved health status for successive birth cohorts </w:t>
      </w:r>
      <w:r w:rsidRPr="006A34DA">
        <w:rPr>
          <w:rFonts w:ascii="Times New Roman" w:hAnsi="Times New Roman" w:cs="Times New Roman"/>
          <w:noProof/>
          <w:sz w:val="24"/>
          <w:vertAlign w:val="superscript"/>
          <w:lang w:val="en-US"/>
        </w:rPr>
        <w:t>26-30</w:t>
      </w:r>
      <w:r w:rsidRPr="006A34DA">
        <w:rPr>
          <w:rFonts w:ascii="Times New Roman" w:hAnsi="Times New Roman" w:cs="Times New Roman"/>
          <w:sz w:val="24"/>
          <w:lang w:val="en-US"/>
        </w:rPr>
        <w:t xml:space="preserve">. Therefore, the increased life expectancy and improved life conditions in Sweden may partly be a reason for the declining prevalence of depression among 70-year-olds. </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18"/>
          <w:lang w:val="en-US"/>
        </w:rPr>
      </w:pP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lang w:val="en-GB"/>
        </w:rPr>
      </w:pPr>
      <w:r w:rsidRPr="006A34DA">
        <w:rPr>
          <w:rFonts w:ascii="Times New Roman" w:eastAsia="Calibri" w:hAnsi="Times New Roman" w:cs="Times New Roman"/>
          <w:sz w:val="24"/>
          <w:szCs w:val="28"/>
          <w:lang w:val="en-US"/>
        </w:rPr>
        <w:t xml:space="preserve">We also noted a decline in neuroticism measured with a self-rating scale between 1976-77 and 2014-16. </w:t>
      </w:r>
      <w:r w:rsidRPr="006A34DA">
        <w:rPr>
          <w:rFonts w:ascii="Times New Roman" w:hAnsi="Times New Roman" w:cs="Times New Roman"/>
          <w:sz w:val="24"/>
          <w:lang w:val="en-GB"/>
        </w:rPr>
        <w:t xml:space="preserve">It has been suggested that neuroticism and depression share </w:t>
      </w:r>
      <w:r w:rsidRPr="006A34DA">
        <w:rPr>
          <w:rFonts w:ascii="Times New Roman" w:eastAsia="Calibri" w:hAnsi="Times New Roman" w:cs="Times New Roman"/>
          <w:sz w:val="24"/>
          <w:szCs w:val="28"/>
          <w:lang w:val="en-US"/>
        </w:rPr>
        <w:t xml:space="preserve">etiological factors </w:t>
      </w:r>
      <w:r w:rsidRPr="006A34DA">
        <w:rPr>
          <w:rFonts w:ascii="Times New Roman" w:eastAsia="Calibri" w:hAnsi="Times New Roman" w:cs="Times New Roman"/>
          <w:noProof/>
          <w:sz w:val="24"/>
          <w:szCs w:val="28"/>
          <w:vertAlign w:val="superscript"/>
          <w:lang w:val="en-US"/>
        </w:rPr>
        <w:t>75,76</w:t>
      </w:r>
      <w:r w:rsidRPr="006A34DA">
        <w:rPr>
          <w:rFonts w:ascii="Times New Roman" w:eastAsia="Calibri" w:hAnsi="Times New Roman" w:cs="Times New Roman"/>
          <w:sz w:val="24"/>
          <w:szCs w:val="28"/>
          <w:lang w:val="en-US"/>
        </w:rPr>
        <w:t xml:space="preserve">, </w:t>
      </w:r>
      <w:r w:rsidRPr="006A34DA">
        <w:rPr>
          <w:rFonts w:ascii="Times New Roman" w:eastAsia="Calibri" w:hAnsi="Times New Roman" w:cs="Times New Roman"/>
          <w:sz w:val="24"/>
          <w:szCs w:val="24"/>
          <w:lang w:val="en-US"/>
        </w:rPr>
        <w:t>and may therefore be affected by similar birth cohort effects</w:t>
      </w:r>
      <w:r w:rsidRPr="006A34DA">
        <w:rPr>
          <w:rFonts w:ascii="Times New Roman" w:hAnsi="Times New Roman" w:cs="Times New Roman"/>
          <w:sz w:val="24"/>
          <w:szCs w:val="24"/>
          <w:lang w:val="en-GB"/>
        </w:rPr>
        <w:t>. In support of this, w</w:t>
      </w:r>
      <w:proofErr w:type="spellStart"/>
      <w:r w:rsidRPr="006A34DA">
        <w:rPr>
          <w:rFonts w:ascii="Times New Roman" w:eastAsia="Calibri" w:hAnsi="Times New Roman" w:cs="Times New Roman"/>
          <w:sz w:val="24"/>
          <w:szCs w:val="24"/>
          <w:lang w:val="en-US"/>
        </w:rPr>
        <w:t>e</w:t>
      </w:r>
      <w:proofErr w:type="spellEnd"/>
      <w:r w:rsidRPr="006A34DA">
        <w:rPr>
          <w:rFonts w:ascii="Times New Roman" w:eastAsia="Calibri" w:hAnsi="Times New Roman" w:cs="Times New Roman"/>
          <w:sz w:val="24"/>
          <w:szCs w:val="24"/>
          <w:lang w:val="en-US"/>
        </w:rPr>
        <w:t xml:space="preserve"> found a strong association between </w:t>
      </w:r>
      <w:r w:rsidRPr="006A34DA">
        <w:rPr>
          <w:rFonts w:ascii="Times New Roman" w:hAnsi="Times New Roman" w:cs="Times New Roman"/>
          <w:sz w:val="24"/>
          <w:szCs w:val="24"/>
          <w:lang w:val="en-US"/>
        </w:rPr>
        <w:t xml:space="preserve">neuroticism and depression </w:t>
      </w:r>
      <w:r w:rsidRPr="006A34DA">
        <w:rPr>
          <w:rFonts w:ascii="Times New Roman" w:hAnsi="Times New Roman" w:cs="Times New Roman"/>
          <w:sz w:val="24"/>
          <w:szCs w:val="24"/>
          <w:lang w:val="en-GB"/>
        </w:rPr>
        <w:t xml:space="preserve">at all examinations, in line with previous studies </w:t>
      </w:r>
      <w:r w:rsidRPr="006A34DA">
        <w:rPr>
          <w:rFonts w:ascii="Times New Roman" w:hAnsi="Times New Roman" w:cs="Times New Roman"/>
          <w:noProof/>
          <w:sz w:val="24"/>
          <w:szCs w:val="24"/>
          <w:vertAlign w:val="superscript"/>
          <w:lang w:val="en-GB"/>
        </w:rPr>
        <w:t>19,77</w:t>
      </w:r>
      <w:r w:rsidRPr="006A34DA">
        <w:rPr>
          <w:rFonts w:ascii="Times New Roman" w:hAnsi="Times New Roman" w:cs="Times New Roman"/>
          <w:sz w:val="24"/>
          <w:szCs w:val="24"/>
          <w:lang w:val="en-US"/>
        </w:rPr>
        <w:t>.</w:t>
      </w:r>
      <w:r w:rsidRPr="006A34DA">
        <w:rPr>
          <w:rFonts w:ascii="Times New Roman" w:hAnsi="Times New Roman" w:cs="Times New Roman"/>
          <w:sz w:val="24"/>
          <w:szCs w:val="24"/>
          <w:lang w:val="en-GB"/>
        </w:rPr>
        <w:t xml:space="preserve"> This association did not differ by birth cohort. Our finding of lower neuroticism score in later born birth cohorts</w:t>
      </w:r>
      <w:r w:rsidRPr="006A34DA">
        <w:rPr>
          <w:rFonts w:ascii="Times New Roman" w:eastAsia="Calibri" w:hAnsi="Times New Roman" w:cs="Times New Roman"/>
          <w:sz w:val="24"/>
          <w:szCs w:val="24"/>
          <w:lang w:val="en-US"/>
        </w:rPr>
        <w:t xml:space="preserve"> support the finding of a lower prevalence of depression in 2014-16, as data collection methods differ (self-report questionnaire vs. psychiatric interview).</w:t>
      </w:r>
      <w:r w:rsidRPr="006A34DA">
        <w:rPr>
          <w:rFonts w:ascii="Times New Roman" w:hAnsi="Times New Roman" w:cs="Times New Roman"/>
          <w:sz w:val="24"/>
          <w:szCs w:val="24"/>
          <w:lang w:val="en-US"/>
        </w:rPr>
        <w:t xml:space="preserve"> However</w:t>
      </w:r>
      <w:r w:rsidRPr="006A34DA">
        <w:rPr>
          <w:rFonts w:ascii="Times New Roman" w:hAnsi="Times New Roman" w:cs="Times New Roman"/>
          <w:sz w:val="24"/>
          <w:lang w:val="en-GB"/>
        </w:rPr>
        <w:t xml:space="preserve">, it can be discussed whether the lower score of neuroticism is the reason for the lower burden of depressive symptoms, or vice versa. The direction of this association cannot be determined from this repeated cross-sectional study. However, we have previously reported that neuroticism predicts later episodes of depression among older persons </w:t>
      </w:r>
      <w:r w:rsidRPr="006A34DA">
        <w:rPr>
          <w:rFonts w:ascii="Times New Roman" w:hAnsi="Times New Roman" w:cs="Times New Roman"/>
          <w:noProof/>
          <w:sz w:val="24"/>
          <w:szCs w:val="18"/>
          <w:vertAlign w:val="superscript"/>
          <w:lang w:val="en-US"/>
        </w:rPr>
        <w:t>21</w:t>
      </w:r>
      <w:r w:rsidRPr="006A34DA">
        <w:rPr>
          <w:rFonts w:ascii="Times New Roman" w:hAnsi="Times New Roman" w:cs="Times New Roman"/>
          <w:sz w:val="24"/>
          <w:szCs w:val="18"/>
          <w:lang w:val="en-US"/>
        </w:rPr>
        <w:t>. It could be noted that neuroticism also decreased among persons without depression.</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GB"/>
        </w:rPr>
      </w:pP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r w:rsidRPr="006A34DA">
        <w:rPr>
          <w:rFonts w:ascii="Times New Roman" w:hAnsi="Times New Roman" w:cs="Times New Roman"/>
          <w:sz w:val="24"/>
          <w:szCs w:val="24"/>
          <w:lang w:val="en-US"/>
        </w:rPr>
        <w:t>Although not the main focus of this paper, we also analyzed birth cohort differences in the use of antidepressants to have the full picture of depression in the population. The introduction of second generation antidepressants constitute a possibly important period or birth cohort effect, although we acknowledge that our study cannot estimate to what extent this has causally influenced the prevalence of depression.</w:t>
      </w:r>
      <w:r w:rsidRPr="006A34DA">
        <w:rPr>
          <w:lang w:val="en-US"/>
        </w:rPr>
        <w:t xml:space="preserve"> </w:t>
      </w:r>
      <w:r w:rsidRPr="006A34DA">
        <w:rPr>
          <w:rFonts w:ascii="Times New Roman" w:hAnsi="Times New Roman" w:cs="Times New Roman"/>
          <w:sz w:val="24"/>
          <w:szCs w:val="24"/>
          <w:lang w:val="en-US"/>
        </w:rPr>
        <w:t xml:space="preserve">As expected, we found increased use of antidepressants after the 1990s, with a stable prevalence after 2000, in line with a Canadian study 1994-2012 </w:t>
      </w:r>
      <w:r w:rsidRPr="006A34DA">
        <w:rPr>
          <w:rFonts w:ascii="Times New Roman" w:hAnsi="Times New Roman" w:cs="Times New Roman"/>
          <w:noProof/>
          <w:sz w:val="24"/>
          <w:szCs w:val="24"/>
          <w:vertAlign w:val="superscript"/>
          <w:lang w:val="en-US"/>
        </w:rPr>
        <w:t>78</w:t>
      </w:r>
      <w:r w:rsidRPr="006A34DA">
        <w:rPr>
          <w:rFonts w:ascii="Times New Roman" w:hAnsi="Times New Roman" w:cs="Times New Roman"/>
          <w:sz w:val="24"/>
          <w:szCs w:val="24"/>
          <w:lang w:val="en-US"/>
        </w:rPr>
        <w:t xml:space="preserve">. </w:t>
      </w:r>
      <w:r w:rsidRPr="006A34DA">
        <w:rPr>
          <w:rFonts w:ascii="Times New Roman" w:hAnsi="Times New Roman" w:cs="Times New Roman"/>
          <w:sz w:val="24"/>
          <w:szCs w:val="18"/>
          <w:lang w:val="en-US"/>
        </w:rPr>
        <w:t xml:space="preserve">Paralleling previous studies, we found that the majority of persons with depression were not using antidepressants </w:t>
      </w:r>
      <w:r w:rsidRPr="006A34DA">
        <w:rPr>
          <w:rFonts w:ascii="Times New Roman" w:hAnsi="Times New Roman" w:cs="Times New Roman"/>
          <w:noProof/>
          <w:sz w:val="24"/>
          <w:szCs w:val="24"/>
          <w:vertAlign w:val="superscript"/>
          <w:lang w:val="en-US"/>
        </w:rPr>
        <w:t>6,67,79</w:t>
      </w:r>
      <w:r w:rsidRPr="006A34DA">
        <w:rPr>
          <w:rFonts w:ascii="Times New Roman" w:hAnsi="Times New Roman" w:cs="Times New Roman"/>
          <w:sz w:val="24"/>
          <w:szCs w:val="24"/>
          <w:lang w:val="en-US"/>
        </w:rPr>
        <w:t>. However, treatment rate for depression increased substantially between 1976-77 and 2014-16 (from 18% to 40%) in women with depression, but not in men. Increased treatment rate may indicate an increased detection rate of depression in women in the health care system, or that physicians are prescribing for broader indications among women than previously</w:t>
      </w:r>
      <w:r w:rsidRPr="006A34DA">
        <w:rPr>
          <w:rFonts w:ascii="Times New Roman" w:hAnsi="Times New Roman" w:cs="Times New Roman"/>
          <w:sz w:val="24"/>
          <w:szCs w:val="24"/>
          <w:lang w:val="en-GB"/>
        </w:rPr>
        <w:t xml:space="preserve">. The sex difference may also </w:t>
      </w:r>
      <w:r w:rsidRPr="006A34DA">
        <w:rPr>
          <w:rFonts w:ascii="Times New Roman" w:hAnsi="Times New Roman" w:cs="Times New Roman"/>
          <w:sz w:val="24"/>
          <w:szCs w:val="24"/>
          <w:lang w:val="en-US"/>
        </w:rPr>
        <w:t xml:space="preserve">be due to non-compliance among men, that men have other treatments for depression, or that they had not yet sought help within the health care system. We cannot elucidate if antidepressants have been prescribed for treating depression, if its increased use is the reason for the lower prevalence of depression, or if treatment with newer antidepressants may be more or less effective. </w:t>
      </w:r>
      <w:r w:rsidRPr="006A34DA">
        <w:rPr>
          <w:rFonts w:ascii="Times New Roman" w:hAnsi="Times New Roman" w:cs="Times New Roman"/>
          <w:sz w:val="24"/>
          <w:lang w:val="en-US"/>
        </w:rPr>
        <w:t xml:space="preserve">Also, there is a possibility that some persons on antidepressants at the time of the examination have previously fulfilled criteria for depression and have been successfully treated. </w:t>
      </w:r>
      <w:r w:rsidRPr="006A34DA">
        <w:rPr>
          <w:rFonts w:ascii="Times New Roman" w:hAnsi="Times New Roman" w:cs="Times New Roman"/>
          <w:sz w:val="24"/>
          <w:szCs w:val="24"/>
          <w:lang w:val="en-US"/>
        </w:rPr>
        <w:t xml:space="preserve">It has been suggested that increasing rates of antidepressant treatment (since the introduction of SSRI in the 1990s) has led to a decrease in suicide rates in Sweden </w:t>
      </w:r>
      <w:r w:rsidRPr="006A34DA">
        <w:rPr>
          <w:rFonts w:ascii="Times New Roman" w:hAnsi="Times New Roman" w:cs="Times New Roman"/>
          <w:noProof/>
          <w:sz w:val="24"/>
          <w:szCs w:val="24"/>
          <w:vertAlign w:val="superscript"/>
          <w:lang w:val="en-US"/>
        </w:rPr>
        <w:t>80</w:t>
      </w:r>
      <w:r w:rsidRPr="006A34DA">
        <w:rPr>
          <w:rFonts w:ascii="Times New Roman" w:hAnsi="Times New Roman" w:cs="Times New Roman"/>
          <w:sz w:val="24"/>
          <w:szCs w:val="24"/>
          <w:lang w:val="en-US"/>
        </w:rPr>
        <w:t xml:space="preserve">. This is, however, debated </w:t>
      </w:r>
      <w:r w:rsidRPr="006A34DA">
        <w:rPr>
          <w:rFonts w:ascii="Times New Roman" w:hAnsi="Times New Roman" w:cs="Times New Roman"/>
          <w:noProof/>
          <w:sz w:val="24"/>
          <w:szCs w:val="24"/>
          <w:vertAlign w:val="superscript"/>
          <w:lang w:val="en-US"/>
        </w:rPr>
        <w:t>81</w:t>
      </w:r>
      <w:r w:rsidRPr="006A34DA">
        <w:rPr>
          <w:rFonts w:ascii="Times New Roman" w:hAnsi="Times New Roman" w:cs="Times New Roman"/>
          <w:sz w:val="24"/>
          <w:szCs w:val="24"/>
          <w:lang w:val="en-US"/>
        </w:rPr>
        <w:t>, and may not have influenced suicide rates among older persons.</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18"/>
          <w:lang w:val="en-US"/>
        </w:rPr>
      </w:pPr>
    </w:p>
    <w:p w:rsidR="00A02E42" w:rsidRPr="006A34DA" w:rsidRDefault="00A02E42" w:rsidP="001A7E01">
      <w:pPr>
        <w:autoSpaceDE w:val="0"/>
        <w:autoSpaceDN w:val="0"/>
        <w:adjustRightInd w:val="0"/>
        <w:spacing w:after="0" w:line="480" w:lineRule="auto"/>
        <w:jc w:val="both"/>
        <w:rPr>
          <w:rFonts w:ascii="Times New Roman" w:hAnsi="Times New Roman" w:cs="Times New Roman"/>
          <w:b/>
          <w:sz w:val="24"/>
          <w:szCs w:val="18"/>
          <w:lang w:val="en-US"/>
        </w:rPr>
      </w:pPr>
      <w:r w:rsidRPr="006A34DA">
        <w:rPr>
          <w:rFonts w:ascii="Times New Roman" w:hAnsi="Times New Roman" w:cs="Times New Roman"/>
          <w:b/>
          <w:sz w:val="24"/>
          <w:szCs w:val="18"/>
          <w:lang w:val="en-US"/>
        </w:rPr>
        <w:t>Strengths and limitations</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18"/>
          <w:lang w:val="en-US"/>
        </w:rPr>
      </w:pPr>
      <w:r w:rsidRPr="006A34DA">
        <w:rPr>
          <w:rFonts w:ascii="Times New Roman" w:hAnsi="Times New Roman" w:cs="Times New Roman"/>
          <w:sz w:val="24"/>
          <w:szCs w:val="24"/>
          <w:lang w:val="en-US"/>
        </w:rPr>
        <w:t>Among strengths in this study are the</w:t>
      </w:r>
      <w:r w:rsidRPr="006A34DA">
        <w:rPr>
          <w:rFonts w:ascii="Times New Roman" w:hAnsi="Times New Roman" w:cs="Times New Roman"/>
          <w:sz w:val="24"/>
          <w:szCs w:val="18"/>
          <w:lang w:val="en-US"/>
        </w:rPr>
        <w:t xml:space="preserve"> comprehensive </w:t>
      </w:r>
      <w:r w:rsidRPr="006A34DA">
        <w:rPr>
          <w:rFonts w:ascii="Times New Roman" w:hAnsi="Times New Roman" w:cs="Times New Roman"/>
          <w:sz w:val="24"/>
          <w:lang w:val="en-US"/>
        </w:rPr>
        <w:t>personal examinations of representative samples using identical methods over 40 years, that d</w:t>
      </w:r>
      <w:r w:rsidRPr="006A34DA">
        <w:rPr>
          <w:rFonts w:ascii="Times New Roman" w:hAnsi="Times New Roman" w:cs="Times New Roman"/>
          <w:sz w:val="24"/>
          <w:szCs w:val="18"/>
          <w:lang w:val="en-US"/>
        </w:rPr>
        <w:t>iagnoses of depression are based on psychiatric examinations conducted by psychiatrists and psychiatric nurses using structured interviews, and the use of</w:t>
      </w:r>
      <w:r w:rsidRPr="006A34DA">
        <w:rPr>
          <w:rFonts w:ascii="Times New Roman" w:hAnsi="Times New Roman" w:cs="Times New Roman"/>
          <w:sz w:val="24"/>
          <w:lang w:val="en-US"/>
        </w:rPr>
        <w:t xml:space="preserve"> computerized algorithms to diagnose depression, which minimizes </w:t>
      </w:r>
      <w:r w:rsidRPr="006A34DA">
        <w:rPr>
          <w:rFonts w:ascii="Times New Roman" w:hAnsi="Times New Roman" w:cs="Times New Roman"/>
          <w:sz w:val="24"/>
          <w:szCs w:val="24"/>
          <w:lang w:val="en-US"/>
        </w:rPr>
        <w:t>effects of altered routines for clinical evaluations and shifting diagnostic boundaries</w:t>
      </w:r>
      <w:r w:rsidRPr="006A34DA">
        <w:rPr>
          <w:rFonts w:ascii="Times New Roman" w:hAnsi="Times New Roman" w:cs="Times New Roman"/>
          <w:sz w:val="24"/>
          <w:lang w:val="en-US"/>
        </w:rPr>
        <w:t xml:space="preserve">. Also, this procedure is less influenced by potential changes in awareness of depression and help-seeking behaviors compared to information </w:t>
      </w:r>
      <w:r w:rsidRPr="006A34DA">
        <w:rPr>
          <w:rFonts w:ascii="Times New Roman" w:hAnsi="Times New Roman" w:cs="Times New Roman"/>
          <w:sz w:val="24"/>
          <w:szCs w:val="18"/>
          <w:lang w:val="en-US"/>
        </w:rPr>
        <w:t>collected from registries or health records</w:t>
      </w:r>
      <w:r w:rsidRPr="006A34DA">
        <w:rPr>
          <w:rFonts w:ascii="Times New Roman" w:hAnsi="Times New Roman" w:cs="Times New Roman"/>
          <w:sz w:val="24"/>
          <w:lang w:val="en-US"/>
        </w:rPr>
        <w:t xml:space="preserve">. </w:t>
      </w:r>
      <w:r w:rsidRPr="006A34DA">
        <w:rPr>
          <w:rFonts w:ascii="Times New Roman" w:hAnsi="Times New Roman" w:cs="Times New Roman"/>
          <w:sz w:val="24"/>
          <w:szCs w:val="18"/>
          <w:lang w:val="en-US"/>
        </w:rPr>
        <w:t xml:space="preserve">In addition, our diagnoses are based on past month symptoms, which reduces recall bias </w:t>
      </w:r>
      <w:r w:rsidRPr="006A34DA">
        <w:rPr>
          <w:rFonts w:ascii="Times New Roman" w:hAnsi="Times New Roman" w:cs="Times New Roman"/>
          <w:noProof/>
          <w:sz w:val="24"/>
          <w:szCs w:val="18"/>
          <w:vertAlign w:val="superscript"/>
          <w:lang w:val="en-US"/>
        </w:rPr>
        <w:t>82</w:t>
      </w:r>
      <w:r w:rsidRPr="006A34DA">
        <w:rPr>
          <w:rFonts w:ascii="Times New Roman" w:hAnsi="Times New Roman" w:cs="Times New Roman"/>
          <w:sz w:val="24"/>
          <w:szCs w:val="18"/>
          <w:lang w:val="en-US"/>
        </w:rPr>
        <w:t xml:space="preserve">. </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24"/>
          <w:lang w:val="en-US"/>
        </w:rPr>
      </w:pP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lang w:val="en-US"/>
        </w:rPr>
      </w:pPr>
      <w:r w:rsidRPr="006A34DA">
        <w:rPr>
          <w:rFonts w:ascii="Times New Roman" w:hAnsi="Times New Roman" w:cs="Times New Roman"/>
          <w:sz w:val="24"/>
          <w:szCs w:val="24"/>
          <w:lang w:val="en-US"/>
        </w:rPr>
        <w:t>There are also some limitations. First, the study was conducted in a mainly Caucasian Swedish sample, and our results are foremost compared with studies conducted in high income countries, since birth cohort comparisons of depression among older populations are rare in other parts of the world. We can therefore not generalize to other populations. Second, d</w:t>
      </w:r>
      <w:r w:rsidRPr="006A34DA">
        <w:rPr>
          <w:rFonts w:ascii="Times New Roman" w:hAnsi="Times New Roman" w:cs="Times New Roman"/>
          <w:sz w:val="24"/>
          <w:lang w:val="en-US"/>
        </w:rPr>
        <w:t>espite fairly high response rates at each examination, we cannot exclude the possibility of different time trends among participants and non-responders.</w:t>
      </w:r>
      <w:r w:rsidRPr="006A34DA">
        <w:rPr>
          <w:rFonts w:ascii="Times New Roman" w:hAnsi="Times New Roman" w:cs="Times New Roman"/>
          <w:sz w:val="24"/>
          <w:szCs w:val="24"/>
          <w:lang w:val="en-US"/>
        </w:rPr>
        <w:t xml:space="preserve"> </w:t>
      </w:r>
      <w:r w:rsidRPr="006A34DA">
        <w:rPr>
          <w:rFonts w:ascii="Times New Roman" w:eastAsia="Calibri" w:hAnsi="Times New Roman" w:cs="Times New Roman"/>
          <w:sz w:val="24"/>
          <w:szCs w:val="28"/>
          <w:lang w:val="en-US"/>
        </w:rPr>
        <w:t>Third, the investigating staff has altered between psychiatrists, psychiatric nurses, and medical doctors over the years, which to some extent could add to the differences in depression prevalence. However, all investigating staff</w:t>
      </w:r>
      <w:r w:rsidRPr="006A34DA">
        <w:rPr>
          <w:rFonts w:ascii="Times New Roman" w:hAnsi="Times New Roman" w:cs="Times New Roman"/>
          <w:sz w:val="24"/>
          <w:szCs w:val="24"/>
          <w:lang w:val="en-US"/>
        </w:rPr>
        <w:t xml:space="preserve"> was trained by the last author (IS), who in his turn was trained by the psychiatrists who performed the examinations in the 1970s. T</w:t>
      </w:r>
      <w:r w:rsidRPr="006A34DA">
        <w:rPr>
          <w:rFonts w:ascii="Times New Roman" w:eastAsia="Calibri" w:hAnsi="Times New Roman" w:cs="Times New Roman"/>
          <w:sz w:val="24"/>
          <w:szCs w:val="24"/>
          <w:lang w:val="en-US"/>
        </w:rPr>
        <w:t>he</w:t>
      </w:r>
      <w:r w:rsidRPr="006A34DA">
        <w:rPr>
          <w:rFonts w:ascii="Times New Roman" w:eastAsia="Calibri" w:hAnsi="Times New Roman" w:cs="Times New Roman"/>
          <w:sz w:val="24"/>
          <w:szCs w:val="28"/>
          <w:lang w:val="en-US"/>
        </w:rPr>
        <w:t xml:space="preserve"> high kappa value for interrater reliability indicates consistency in examinations over time. Also, neuroticism was measured using a self-rating questionnaire, while depressive symptoms were assessed during a psychiatric interview. This </w:t>
      </w:r>
      <w:r w:rsidRPr="006A34DA">
        <w:rPr>
          <w:rFonts w:ascii="Times New Roman" w:hAnsi="Times New Roman" w:cs="Times New Roman"/>
          <w:sz w:val="24"/>
          <w:lang w:val="en-GB"/>
        </w:rPr>
        <w:t xml:space="preserve">adds </w:t>
      </w:r>
      <w:r w:rsidRPr="006A34DA">
        <w:rPr>
          <w:rFonts w:ascii="Times New Roman" w:eastAsia="Calibri" w:hAnsi="Times New Roman" w:cs="Times New Roman"/>
          <w:sz w:val="24"/>
          <w:szCs w:val="28"/>
          <w:lang w:val="en-US"/>
        </w:rPr>
        <w:t xml:space="preserve">credibility to the fact that the lower burden of depressive symptoms and prevalence of any depression is not due to measurement inconsistency between staff at the different examinations. Fourth, the 1922 birth cohort only includes women, which limited our ability to investigate time trends in men to the same extent. Fifth, </w:t>
      </w:r>
      <w:r w:rsidRPr="006A34DA">
        <w:rPr>
          <w:rFonts w:ascii="Times New Roman" w:hAnsi="Times New Roman" w:cs="Times New Roman"/>
          <w:sz w:val="24"/>
          <w:szCs w:val="18"/>
          <w:lang w:val="en-US"/>
        </w:rPr>
        <w:t>s</w:t>
      </w:r>
      <w:r w:rsidRPr="006A34DA">
        <w:rPr>
          <w:rFonts w:ascii="Times New Roman" w:eastAsia="Calibri" w:hAnsi="Times New Roman" w:cs="Times New Roman"/>
          <w:sz w:val="24"/>
          <w:szCs w:val="28"/>
          <w:lang w:val="en-US"/>
        </w:rPr>
        <w:t>ome sub-groups in our analyses (</w:t>
      </w:r>
      <w:proofErr w:type="spellStart"/>
      <w:r w:rsidRPr="006A34DA">
        <w:rPr>
          <w:rFonts w:ascii="Times New Roman" w:eastAsia="Calibri" w:hAnsi="Times New Roman" w:cs="Times New Roman"/>
          <w:sz w:val="24"/>
          <w:szCs w:val="28"/>
          <w:lang w:val="en-US"/>
        </w:rPr>
        <w:t>e.g</w:t>
      </w:r>
      <w:proofErr w:type="spellEnd"/>
      <w:r w:rsidRPr="006A34DA">
        <w:rPr>
          <w:rFonts w:ascii="Times New Roman" w:eastAsia="Calibri" w:hAnsi="Times New Roman" w:cs="Times New Roman"/>
          <w:sz w:val="24"/>
          <w:szCs w:val="28"/>
          <w:lang w:val="en-US"/>
        </w:rPr>
        <w:t xml:space="preserve"> men and women with major depression) were small, which limited the statistical power and may have generated false negative results, e.g. regarding sex differences in major depression.</w:t>
      </w:r>
      <w:r w:rsidRPr="006A34DA">
        <w:rPr>
          <w:rFonts w:ascii="Times New Roman" w:hAnsi="Times New Roman" w:cs="Times New Roman"/>
          <w:sz w:val="24"/>
          <w:szCs w:val="18"/>
          <w:lang w:val="en-US"/>
        </w:rPr>
        <w:t xml:space="preserve"> </w:t>
      </w:r>
      <w:r w:rsidRPr="006A34DA">
        <w:rPr>
          <w:rFonts w:ascii="Times New Roman" w:hAnsi="Times New Roman" w:cs="Times New Roman"/>
          <w:sz w:val="24"/>
          <w:lang w:val="en-US"/>
        </w:rPr>
        <w:t xml:space="preserve">Sixth, comparable data on physical diseases was not available for the cohorts included in this paper. This limited our ability to analyze whether possible birth cohort differences in physical diseases may be a reason for the lower prevalence of depression in later-born cohorts. However, we take note of the fact that we have previously reported that several factors related to depression in older age have changed during the last decades, such as improvement of lung function </w:t>
      </w:r>
      <w:r w:rsidRPr="006A34DA">
        <w:rPr>
          <w:rFonts w:ascii="Times New Roman" w:hAnsi="Times New Roman" w:cs="Times New Roman"/>
          <w:noProof/>
          <w:sz w:val="24"/>
          <w:vertAlign w:val="superscript"/>
          <w:lang w:val="en-US"/>
        </w:rPr>
        <w:t>27</w:t>
      </w:r>
      <w:r w:rsidRPr="006A34DA">
        <w:rPr>
          <w:rFonts w:ascii="Times New Roman" w:hAnsi="Times New Roman" w:cs="Times New Roman"/>
          <w:sz w:val="24"/>
          <w:lang w:val="en-US"/>
        </w:rPr>
        <w:t xml:space="preserve">, and cardiovascular health </w:t>
      </w:r>
      <w:r w:rsidRPr="006A34DA">
        <w:rPr>
          <w:rFonts w:ascii="Times New Roman" w:hAnsi="Times New Roman" w:cs="Times New Roman"/>
          <w:noProof/>
          <w:sz w:val="24"/>
          <w:vertAlign w:val="superscript"/>
          <w:lang w:val="en-US"/>
        </w:rPr>
        <w:t>28</w:t>
      </w:r>
      <w:r w:rsidRPr="006A34DA">
        <w:rPr>
          <w:rFonts w:ascii="Times New Roman" w:hAnsi="Times New Roman" w:cs="Times New Roman"/>
          <w:sz w:val="24"/>
          <w:lang w:val="en-US"/>
        </w:rPr>
        <w:t xml:space="preserve"> in 75-year-olds born 1901-02 and 1930, improvement in cognitive function </w:t>
      </w:r>
      <w:r w:rsidRPr="006A34DA">
        <w:rPr>
          <w:rFonts w:ascii="Times New Roman" w:hAnsi="Times New Roman" w:cs="Times New Roman"/>
          <w:noProof/>
          <w:sz w:val="24"/>
          <w:vertAlign w:val="superscript"/>
          <w:lang w:val="en-US"/>
        </w:rPr>
        <w:t>26</w:t>
      </w:r>
      <w:r w:rsidRPr="006A34DA">
        <w:rPr>
          <w:rFonts w:ascii="Times New Roman" w:hAnsi="Times New Roman" w:cs="Times New Roman"/>
          <w:sz w:val="24"/>
          <w:lang w:val="en-US"/>
        </w:rPr>
        <w:t xml:space="preserve"> and sexual activities </w:t>
      </w:r>
      <w:r w:rsidRPr="006A34DA">
        <w:rPr>
          <w:rFonts w:ascii="Times New Roman" w:hAnsi="Times New Roman" w:cs="Times New Roman"/>
          <w:noProof/>
          <w:sz w:val="24"/>
          <w:vertAlign w:val="superscript"/>
          <w:lang w:val="en-US"/>
        </w:rPr>
        <w:t>29</w:t>
      </w:r>
      <w:r w:rsidRPr="006A34DA">
        <w:rPr>
          <w:rFonts w:ascii="Times New Roman" w:hAnsi="Times New Roman" w:cs="Times New Roman"/>
          <w:sz w:val="24"/>
          <w:lang w:val="en-US"/>
        </w:rPr>
        <w:t xml:space="preserve"> among 70-year-olds born 1901-02 and 1930, and decrease in the prevalence of dementia </w:t>
      </w:r>
      <w:r w:rsidRPr="006A34DA">
        <w:rPr>
          <w:rFonts w:ascii="Times New Roman" w:hAnsi="Times New Roman" w:cs="Times New Roman"/>
          <w:noProof/>
          <w:sz w:val="24"/>
          <w:vertAlign w:val="superscript"/>
          <w:lang w:val="en-US"/>
        </w:rPr>
        <w:t>30</w:t>
      </w:r>
      <w:r w:rsidRPr="006A34DA">
        <w:rPr>
          <w:rFonts w:ascii="Times New Roman" w:hAnsi="Times New Roman" w:cs="Times New Roman"/>
          <w:sz w:val="24"/>
          <w:lang w:val="en-US"/>
        </w:rPr>
        <w:t xml:space="preserve"> between 85-year-olds born 1901-02 and 1923-24. </w:t>
      </w:r>
      <w:r w:rsidRPr="006A34DA">
        <w:rPr>
          <w:rFonts w:ascii="Times New Roman" w:hAnsi="Times New Roman" w:cs="Times New Roman"/>
          <w:sz w:val="24"/>
          <w:szCs w:val="24"/>
          <w:lang w:val="en-US"/>
        </w:rPr>
        <w:t>Seventh, due to the difficulties in establishing reliable depression diagnosis in persons with dementia, dementia cases were excluded for all main analyses in this paper. Thus, the prevalence of depression among Swedish 70-year-olds may partly be underestimated. However, the prevalence of dementia in our samples only ranged between 0.9-3.4 %, and the results from the sensitivity analyses including dementia cases showed that this did not affect the results.</w:t>
      </w:r>
    </w:p>
    <w:p w:rsidR="00A02E42" w:rsidRPr="006A34DA" w:rsidRDefault="00A02E42" w:rsidP="001A7E01">
      <w:pPr>
        <w:autoSpaceDE w:val="0"/>
        <w:autoSpaceDN w:val="0"/>
        <w:adjustRightInd w:val="0"/>
        <w:spacing w:after="0" w:line="480" w:lineRule="auto"/>
        <w:jc w:val="both"/>
        <w:rPr>
          <w:rFonts w:ascii="Times New Roman" w:hAnsi="Times New Roman" w:cs="Times New Roman"/>
          <w:sz w:val="24"/>
          <w:szCs w:val="18"/>
          <w:lang w:val="en-US"/>
        </w:rPr>
      </w:pPr>
      <w:r w:rsidRPr="006A34DA">
        <w:rPr>
          <w:rFonts w:ascii="Times New Roman" w:hAnsi="Times New Roman" w:cs="Times New Roman"/>
          <w:sz w:val="24"/>
          <w:szCs w:val="18"/>
          <w:lang w:val="en-US"/>
        </w:rPr>
        <w:t>Finally, stigma for depression has decreased between the 1970s and 2010s. This might have underestimated the prevalence of depression in the oldest birth cohort.</w:t>
      </w:r>
    </w:p>
    <w:p w:rsidR="00A02E42" w:rsidRPr="006A34DA" w:rsidRDefault="00A02E42" w:rsidP="001A7E01">
      <w:pPr>
        <w:autoSpaceDE w:val="0"/>
        <w:autoSpaceDN w:val="0"/>
        <w:adjustRightInd w:val="0"/>
        <w:spacing w:after="0" w:line="480" w:lineRule="auto"/>
        <w:jc w:val="both"/>
        <w:rPr>
          <w:rFonts w:ascii="Times New Roman" w:eastAsia="Calibri" w:hAnsi="Times New Roman" w:cs="Times New Roman"/>
          <w:sz w:val="24"/>
          <w:szCs w:val="28"/>
          <w:lang w:val="en-US"/>
        </w:rPr>
      </w:pPr>
      <w:r w:rsidRPr="006A34DA">
        <w:rPr>
          <w:rFonts w:ascii="Times New Roman" w:hAnsi="Times New Roman" w:cs="Times New Roman"/>
          <w:sz w:val="24"/>
          <w:szCs w:val="18"/>
          <w:lang w:val="en-US"/>
        </w:rPr>
        <w:t xml:space="preserve"> </w:t>
      </w:r>
    </w:p>
    <w:p w:rsidR="00A02E42" w:rsidRPr="0057797F" w:rsidRDefault="00A02E42" w:rsidP="001A7E01">
      <w:pPr>
        <w:autoSpaceDE w:val="0"/>
        <w:autoSpaceDN w:val="0"/>
        <w:adjustRightInd w:val="0"/>
        <w:spacing w:after="0" w:line="480" w:lineRule="auto"/>
        <w:jc w:val="both"/>
        <w:rPr>
          <w:rFonts w:ascii="Times New Roman" w:hAnsi="Times New Roman" w:cs="Times New Roman"/>
          <w:sz w:val="24"/>
          <w:lang w:val="en-US"/>
        </w:rPr>
      </w:pPr>
      <w:r w:rsidRPr="006A34DA">
        <w:rPr>
          <w:rFonts w:ascii="Times New Roman" w:hAnsi="Times New Roman" w:cs="Times New Roman"/>
          <w:sz w:val="24"/>
          <w:szCs w:val="18"/>
          <w:lang w:val="en-US"/>
        </w:rPr>
        <w:t xml:space="preserve">In conclusion, our results show that depressive burden and neuroticism decreased in women between 1976 and 2016. </w:t>
      </w:r>
      <w:r w:rsidRPr="006A34DA">
        <w:rPr>
          <w:rFonts w:ascii="Times New Roman" w:hAnsi="Times New Roman" w:cs="Times New Roman"/>
          <w:sz w:val="24"/>
          <w:lang w:val="en-US"/>
        </w:rPr>
        <w:t>The decreased sex ratio in depression and neuroticism in later-born birth cohorts of 70-year-olds may be due to the increasing gender equality occurring in Sweden during the period and shows the importance of considering environmental factors in the discussion on sex differences in depression.</w:t>
      </w:r>
      <w:r>
        <w:rPr>
          <w:rFonts w:ascii="Times New Roman" w:hAnsi="Times New Roman" w:cs="Times New Roman"/>
          <w:sz w:val="24"/>
          <w:lang w:val="en-US"/>
        </w:rPr>
        <w:t xml:space="preserve"> </w:t>
      </w:r>
      <w:r w:rsidRPr="00933CE1">
        <w:rPr>
          <w:rFonts w:ascii="Times New Roman" w:hAnsi="Times New Roman" w:cs="Times New Roman"/>
          <w:sz w:val="24"/>
          <w:szCs w:val="24"/>
          <w:lang w:val="en-US"/>
        </w:rPr>
        <w:t xml:space="preserve"> </w:t>
      </w:r>
      <w:r>
        <w:rPr>
          <w:rFonts w:ascii="Times New Roman" w:hAnsi="Times New Roman" w:cs="Times New Roman"/>
          <w:sz w:val="24"/>
          <w:szCs w:val="18"/>
          <w:lang w:val="en-US"/>
        </w:rPr>
        <w:br w:type="page"/>
      </w:r>
    </w:p>
    <w:p w:rsidR="00A02E42" w:rsidRPr="000015B0" w:rsidRDefault="00A02E42" w:rsidP="001A7E01">
      <w:pPr>
        <w:rPr>
          <w:rFonts w:ascii="Times New Roman" w:hAnsi="Times New Roman" w:cs="Times New Roman"/>
          <w:b/>
          <w:sz w:val="32"/>
          <w:szCs w:val="32"/>
          <w:lang w:val="en-US"/>
        </w:rPr>
      </w:pPr>
      <w:r w:rsidRPr="000015B0">
        <w:rPr>
          <w:rFonts w:ascii="Times New Roman" w:hAnsi="Times New Roman" w:cs="Times New Roman"/>
          <w:b/>
          <w:sz w:val="32"/>
          <w:szCs w:val="32"/>
          <w:lang w:val="en-US"/>
        </w:rPr>
        <w:t>References</w:t>
      </w:r>
    </w:p>
    <w:p w:rsidR="00A02E42" w:rsidRPr="00213A56" w:rsidRDefault="00A02E42" w:rsidP="001A7E01">
      <w:pPr>
        <w:pStyle w:val="EndNoteBibliography"/>
        <w:spacing w:after="0"/>
        <w:ind w:left="720" w:hanging="720"/>
      </w:pPr>
      <w:r w:rsidRPr="00213A56">
        <w:t>1.</w:t>
      </w:r>
      <w:r w:rsidRPr="00213A56">
        <w:tab/>
        <w:t>Skoog I. Psychiatric disorders in the elderly. Can J Psychiatry.</w:t>
      </w:r>
      <w:r w:rsidRPr="00213A56">
        <w:rPr>
          <w:i/>
        </w:rPr>
        <w:t xml:space="preserve"> </w:t>
      </w:r>
      <w:r w:rsidRPr="00213A56">
        <w:t>2011;56(7):387-397.</w:t>
      </w:r>
    </w:p>
    <w:p w:rsidR="00A02E42" w:rsidRPr="00213A56" w:rsidRDefault="00A02E42" w:rsidP="001A7E01">
      <w:pPr>
        <w:pStyle w:val="EndNoteBibliography"/>
        <w:spacing w:after="0"/>
        <w:ind w:left="720" w:hanging="720"/>
      </w:pPr>
      <w:r w:rsidRPr="00213A56">
        <w:t>2.</w:t>
      </w:r>
      <w:r w:rsidRPr="00213A56">
        <w:tab/>
        <w:t>Ferrari AJ, Charlson FJ, Norman RE, et al. Burden of depressive disorders by country, sex, age, and year: findings from the global burden of disease study 2010. PLoS Med.</w:t>
      </w:r>
      <w:r w:rsidRPr="00213A56">
        <w:rPr>
          <w:i/>
        </w:rPr>
        <w:t xml:space="preserve"> </w:t>
      </w:r>
      <w:r w:rsidRPr="00213A56">
        <w:t>2013;10(11):e1001547.</w:t>
      </w:r>
    </w:p>
    <w:p w:rsidR="00A02E42" w:rsidRPr="00CF1371" w:rsidRDefault="00A02E42" w:rsidP="001A7E01">
      <w:pPr>
        <w:pStyle w:val="EndNoteBibliography"/>
        <w:spacing w:after="0"/>
        <w:ind w:left="720" w:hanging="720"/>
        <w:rPr>
          <w:lang w:val="sv-SE"/>
        </w:rPr>
      </w:pPr>
      <w:r w:rsidRPr="00213A56">
        <w:t>3.</w:t>
      </w:r>
      <w:r w:rsidRPr="00213A56">
        <w:tab/>
        <w:t xml:space="preserve">Djernes JK. Prevalence and predictors of depression in populations of elderly: a review. </w:t>
      </w:r>
      <w:r w:rsidRPr="00CF1371">
        <w:rPr>
          <w:lang w:val="sv-SE"/>
        </w:rPr>
        <w:t>Acta Psychiatr Scand.</w:t>
      </w:r>
      <w:r w:rsidRPr="00CF1371">
        <w:rPr>
          <w:i/>
          <w:lang w:val="sv-SE"/>
        </w:rPr>
        <w:t xml:space="preserve"> </w:t>
      </w:r>
      <w:r w:rsidRPr="00CF1371">
        <w:rPr>
          <w:lang w:val="sv-SE"/>
        </w:rPr>
        <w:t>2006;113(5):372-387.</w:t>
      </w:r>
    </w:p>
    <w:p w:rsidR="00A02E42" w:rsidRPr="00213A56" w:rsidRDefault="00A02E42" w:rsidP="001A7E01">
      <w:pPr>
        <w:pStyle w:val="EndNoteBibliography"/>
        <w:spacing w:after="0"/>
        <w:ind w:left="720" w:hanging="720"/>
      </w:pPr>
      <w:r w:rsidRPr="00213A56">
        <w:rPr>
          <w:lang w:val="sv-SE"/>
        </w:rPr>
        <w:t>4.</w:t>
      </w:r>
      <w:r w:rsidRPr="00213A56">
        <w:rPr>
          <w:lang w:val="sv-SE"/>
        </w:rPr>
        <w:tab/>
        <w:t xml:space="preserve">Luppa M, Sikorski C, Luck T, et al. </w:t>
      </w:r>
      <w:r w:rsidRPr="00213A56">
        <w:t>Age- and gender-specific prevalence of depression in latest-life--systematic review and meta-analysis. J Affect Disord.</w:t>
      </w:r>
      <w:r w:rsidRPr="00213A56">
        <w:rPr>
          <w:i/>
        </w:rPr>
        <w:t xml:space="preserve"> </w:t>
      </w:r>
      <w:r w:rsidRPr="00213A56">
        <w:t>2012;136(3):212-221.</w:t>
      </w:r>
    </w:p>
    <w:p w:rsidR="00A02E42" w:rsidRPr="00213A56" w:rsidRDefault="00A02E42" w:rsidP="001A7E01">
      <w:pPr>
        <w:pStyle w:val="EndNoteBibliography"/>
        <w:spacing w:after="0"/>
        <w:ind w:left="720" w:hanging="720"/>
      </w:pPr>
      <w:r w:rsidRPr="00213A56">
        <w:t>5.</w:t>
      </w:r>
      <w:r w:rsidRPr="00213A56">
        <w:tab/>
        <w:t>Barua A, Ghosh MK, Kar N, Basilio MA. Prevalence of depressive disorders in the elderly. Ann Saudi Med. 2011;31(6):620-624.</w:t>
      </w:r>
    </w:p>
    <w:p w:rsidR="00A02E42" w:rsidRPr="00213A56" w:rsidRDefault="00A02E42" w:rsidP="001A7E01">
      <w:pPr>
        <w:pStyle w:val="EndNoteBibliography"/>
        <w:spacing w:after="0"/>
        <w:ind w:left="720" w:hanging="720"/>
      </w:pPr>
      <w:r w:rsidRPr="00213A56">
        <w:t>6.</w:t>
      </w:r>
      <w:r w:rsidRPr="00213A56">
        <w:tab/>
        <w:t>Karlsson B, Johnell K, Sigstrom R, Sjoberg L, Fratiglioni L. Depression and Depression Treatment in a Population-Based Study of Individuals Over 60 Years Old Without Dementia. Am J Geriatr Psychiatry.</w:t>
      </w:r>
      <w:r w:rsidRPr="00213A56">
        <w:rPr>
          <w:i/>
        </w:rPr>
        <w:t xml:space="preserve"> </w:t>
      </w:r>
      <w:r w:rsidRPr="00213A56">
        <w:t>2016;24(8):615-623.</w:t>
      </w:r>
    </w:p>
    <w:p w:rsidR="00A02E42" w:rsidRPr="00213A56" w:rsidRDefault="00A02E42" w:rsidP="001A7E01">
      <w:pPr>
        <w:pStyle w:val="EndNoteBibliography"/>
        <w:spacing w:after="0"/>
        <w:ind w:left="720" w:hanging="720"/>
      </w:pPr>
      <w:r w:rsidRPr="00213A56">
        <w:t>7.</w:t>
      </w:r>
      <w:r w:rsidRPr="00213A56">
        <w:tab/>
        <w:t>Castro-Costa E, Dewey M, Stewart R, et al. Prevalence of depressive symptoms and syndromes in later life in ten European countries: the SHARE study. Br J Psychiatry.</w:t>
      </w:r>
      <w:r w:rsidRPr="00213A56">
        <w:rPr>
          <w:i/>
        </w:rPr>
        <w:t xml:space="preserve"> </w:t>
      </w:r>
      <w:r w:rsidRPr="00213A56">
        <w:t>2007;191:393-401.</w:t>
      </w:r>
    </w:p>
    <w:p w:rsidR="00A02E42" w:rsidRPr="00213A56" w:rsidRDefault="00A02E42" w:rsidP="001A7E01">
      <w:pPr>
        <w:pStyle w:val="EndNoteBibliography"/>
        <w:spacing w:after="0"/>
        <w:ind w:left="720" w:hanging="720"/>
      </w:pPr>
      <w:r w:rsidRPr="00213A56">
        <w:t>8.</w:t>
      </w:r>
      <w:r w:rsidRPr="00213A56">
        <w:tab/>
        <w:t xml:space="preserve">Fiske A, Wetherell JL, Gatz M. Depression in older adults. </w:t>
      </w:r>
      <w:r w:rsidRPr="00213A56">
        <w:rPr>
          <w:i/>
        </w:rPr>
        <w:t xml:space="preserve">Annu Rev Clin Psychol. </w:t>
      </w:r>
      <w:r w:rsidRPr="00213A56">
        <w:t>2009;5:363-389.</w:t>
      </w:r>
    </w:p>
    <w:p w:rsidR="00A02E42" w:rsidRPr="00213A56" w:rsidRDefault="00A02E42" w:rsidP="001A7E01">
      <w:pPr>
        <w:pStyle w:val="EndNoteBibliography"/>
        <w:spacing w:after="0"/>
        <w:ind w:left="720" w:hanging="720"/>
      </w:pPr>
      <w:r w:rsidRPr="00213A56">
        <w:t>9.</w:t>
      </w:r>
      <w:r w:rsidRPr="00213A56">
        <w:tab/>
        <w:t>Vaupel JW. Biodemography of human ageing. Nature.</w:t>
      </w:r>
      <w:r w:rsidRPr="00213A56">
        <w:rPr>
          <w:i/>
        </w:rPr>
        <w:t xml:space="preserve"> </w:t>
      </w:r>
      <w:r w:rsidRPr="00213A56">
        <w:t>2010;464(7288):536-542.</w:t>
      </w:r>
    </w:p>
    <w:p w:rsidR="00A02E42" w:rsidRPr="00213A56" w:rsidRDefault="00A02E42" w:rsidP="001A7E01">
      <w:pPr>
        <w:pStyle w:val="EndNoteBibliography"/>
        <w:spacing w:after="0"/>
        <w:ind w:left="720" w:hanging="720"/>
      </w:pPr>
      <w:r w:rsidRPr="00213A56">
        <w:t>10.</w:t>
      </w:r>
      <w:r w:rsidRPr="00213A56">
        <w:tab/>
        <w:t>Kontis V, Bennett JE, Mathers CD, Li G, Foreman K, Ezzati M. Future life expectancy in 35 industrialised countries: projections with a Bayesian model ensemble. Lancet.</w:t>
      </w:r>
      <w:r w:rsidRPr="00213A56">
        <w:rPr>
          <w:i/>
        </w:rPr>
        <w:t xml:space="preserve"> </w:t>
      </w:r>
      <w:r w:rsidRPr="00213A56">
        <w:t>2017;389(10076):1323-1335.</w:t>
      </w:r>
    </w:p>
    <w:p w:rsidR="00A02E42" w:rsidRPr="00213A56" w:rsidRDefault="00A02E42" w:rsidP="001A7E01">
      <w:pPr>
        <w:pStyle w:val="EndNoteBibliography"/>
        <w:spacing w:after="0"/>
        <w:ind w:left="720" w:hanging="720"/>
      </w:pPr>
      <w:r w:rsidRPr="00213A56">
        <w:t>11.</w:t>
      </w:r>
      <w:r w:rsidRPr="00213A56">
        <w:tab/>
        <w:t>Vos T, Allen C, Arora M, et al. Global, regional, and national incidence, prevalence, and years lived with disability for 310 diseases and injuries, 1990-2015: a systematic analysis for the Global Burden of Disease Study 2015. Lancet.</w:t>
      </w:r>
      <w:r w:rsidRPr="00213A56">
        <w:rPr>
          <w:i/>
        </w:rPr>
        <w:t xml:space="preserve"> </w:t>
      </w:r>
      <w:r w:rsidRPr="00213A56">
        <w:t>2016;388(10053):1545-1602.</w:t>
      </w:r>
    </w:p>
    <w:p w:rsidR="00A02E42" w:rsidRPr="00213A56" w:rsidRDefault="00A02E42" w:rsidP="001A7E01">
      <w:pPr>
        <w:pStyle w:val="EndNoteBibliography"/>
        <w:spacing w:after="0"/>
        <w:ind w:left="720" w:hanging="720"/>
      </w:pPr>
      <w:r w:rsidRPr="00213A56">
        <w:t>12.</w:t>
      </w:r>
      <w:r w:rsidRPr="00213A56">
        <w:tab/>
        <w:t>Kendrick T, Stuart B, Newell C, Geraghty AW, Moore M. Changes in rates of recorded depression in English primary care 2003-2013: Time trend analyses of effects of the economic recession, and the GP contract quality outcomes framework (QOF). J Affect Disord.</w:t>
      </w:r>
      <w:r w:rsidRPr="00213A56">
        <w:rPr>
          <w:i/>
        </w:rPr>
        <w:t xml:space="preserve"> </w:t>
      </w:r>
      <w:r w:rsidRPr="00213A56">
        <w:t>2015;180:68-78.</w:t>
      </w:r>
    </w:p>
    <w:p w:rsidR="00A02E42" w:rsidRPr="00213A56" w:rsidRDefault="00A02E42" w:rsidP="001A7E01">
      <w:pPr>
        <w:pStyle w:val="EndNoteBibliography"/>
        <w:spacing w:after="0"/>
        <w:ind w:left="720" w:hanging="720"/>
      </w:pPr>
      <w:r w:rsidRPr="00213A56">
        <w:t>13.</w:t>
      </w:r>
      <w:r w:rsidRPr="00213A56">
        <w:tab/>
        <w:t>Mojtabai R, Olfson M, Han B. National Trends in the Prevalence and Treatment of Depression in Adolescents and Young Adults. Pediatrics.</w:t>
      </w:r>
      <w:r w:rsidRPr="00213A56">
        <w:rPr>
          <w:i/>
        </w:rPr>
        <w:t xml:space="preserve"> </w:t>
      </w:r>
      <w:r w:rsidRPr="00213A56">
        <w:t>2016;138(6).</w:t>
      </w:r>
    </w:p>
    <w:p w:rsidR="00A02E42" w:rsidRPr="00213A56" w:rsidRDefault="00A02E42" w:rsidP="001A7E01">
      <w:pPr>
        <w:pStyle w:val="EndNoteBibliography"/>
        <w:spacing w:after="0"/>
        <w:ind w:left="720" w:hanging="720"/>
      </w:pPr>
      <w:r w:rsidRPr="00213A56">
        <w:t>14.</w:t>
      </w:r>
      <w:r w:rsidRPr="00213A56">
        <w:tab/>
        <w:t>Jeuring HW, Comijs HC, Deeg DJH, Stek ML, Huisman M, Beekman ATF. Secular trends in the prevalence of major and subthreshold depression among 55-64-year olds over 20 years. Psychol Med.</w:t>
      </w:r>
      <w:r w:rsidRPr="00213A56">
        <w:rPr>
          <w:i/>
        </w:rPr>
        <w:t xml:space="preserve"> </w:t>
      </w:r>
      <w:r w:rsidRPr="00213A56">
        <w:t>2017:1-11.</w:t>
      </w:r>
    </w:p>
    <w:p w:rsidR="00A02E42" w:rsidRPr="00213A56" w:rsidRDefault="00A02E42" w:rsidP="001A7E01">
      <w:pPr>
        <w:pStyle w:val="EndNoteBibliography"/>
        <w:spacing w:after="0"/>
        <w:ind w:left="720" w:hanging="720"/>
      </w:pPr>
      <w:r w:rsidRPr="00213A56">
        <w:t>15.</w:t>
      </w:r>
      <w:r w:rsidRPr="00213A56">
        <w:tab/>
        <w:t>Hawthorne G, Goldney R, Taylor AW. Depression prevalence: is it really increasing? Aust N Z J Psychiatry.</w:t>
      </w:r>
      <w:r w:rsidRPr="00213A56">
        <w:rPr>
          <w:i/>
        </w:rPr>
        <w:t xml:space="preserve"> </w:t>
      </w:r>
      <w:r w:rsidRPr="00213A56">
        <w:t>2008;42(7):606-616.</w:t>
      </w:r>
    </w:p>
    <w:p w:rsidR="00A02E42" w:rsidRPr="00213A56" w:rsidRDefault="00A02E42" w:rsidP="001A7E01">
      <w:pPr>
        <w:pStyle w:val="EndNoteBibliography"/>
        <w:spacing w:after="0"/>
        <w:ind w:left="720" w:hanging="720"/>
      </w:pPr>
      <w:r w:rsidRPr="00213A56">
        <w:t>16.</w:t>
      </w:r>
      <w:r w:rsidRPr="00213A56">
        <w:tab/>
        <w:t>Wiberg P, Waern M, Billstedt E, Ostling S, Skoog I. Secular trends in the prevalence of dementia and depression in Swedish septuagenarians 1976-2006. Psychol Med.</w:t>
      </w:r>
      <w:r w:rsidRPr="00213A56">
        <w:rPr>
          <w:i/>
        </w:rPr>
        <w:t xml:space="preserve"> </w:t>
      </w:r>
      <w:r w:rsidRPr="00213A56">
        <w:t>2013;43(12):2627-2634.</w:t>
      </w:r>
    </w:p>
    <w:p w:rsidR="00A02E42" w:rsidRPr="00213A56" w:rsidRDefault="00A02E42" w:rsidP="001A7E01">
      <w:pPr>
        <w:pStyle w:val="EndNoteBibliography"/>
        <w:spacing w:after="0"/>
        <w:ind w:left="720" w:hanging="720"/>
      </w:pPr>
      <w:r w:rsidRPr="00213A56">
        <w:t>17.</w:t>
      </w:r>
      <w:r w:rsidRPr="00213A56">
        <w:tab/>
        <w:t>Keyes KM, Nicholson R, Kinley J, et al. Age, period, and cohort effects in psychological distress in the United States and Canada. Am J Epidemiol.</w:t>
      </w:r>
      <w:r w:rsidRPr="00213A56">
        <w:rPr>
          <w:i/>
        </w:rPr>
        <w:t xml:space="preserve"> </w:t>
      </w:r>
      <w:r w:rsidRPr="00213A56">
        <w:t>2014;179(10):1216-1227.</w:t>
      </w:r>
    </w:p>
    <w:p w:rsidR="00A02E42" w:rsidRPr="00213A56" w:rsidRDefault="00A02E42" w:rsidP="001A7E01">
      <w:pPr>
        <w:pStyle w:val="EndNoteBibliography"/>
        <w:spacing w:after="0"/>
        <w:ind w:left="720" w:hanging="720"/>
      </w:pPr>
      <w:r w:rsidRPr="00213A56">
        <w:t>18.</w:t>
      </w:r>
      <w:r w:rsidRPr="00213A56">
        <w:tab/>
        <w:t>Spiers N, Brugha TS, Bebbington P, McManus S, Jenkins R, Meltzer H. Age and birth cohort differences in depression in repeated cross-sectional surveys in England: the National Psychiatric Morbidity Surveys, 1993 to 2007. Psychol Med.</w:t>
      </w:r>
      <w:r w:rsidRPr="00213A56">
        <w:rPr>
          <w:i/>
        </w:rPr>
        <w:t xml:space="preserve"> </w:t>
      </w:r>
      <w:r w:rsidRPr="00213A56">
        <w:t>2012;42(10):2047-2055.</w:t>
      </w:r>
    </w:p>
    <w:p w:rsidR="00A02E42" w:rsidRPr="00213A56" w:rsidRDefault="00A02E42" w:rsidP="001A7E01">
      <w:pPr>
        <w:pStyle w:val="EndNoteBibliography"/>
        <w:spacing w:after="0"/>
        <w:ind w:left="720" w:hanging="720"/>
      </w:pPr>
      <w:r w:rsidRPr="00213A56">
        <w:t>19.</w:t>
      </w:r>
      <w:r w:rsidRPr="00213A56">
        <w:tab/>
        <w:t>Vink D, Aartsen MJ, Schoevers RA. Risk factors for anxiety and depression in the elderly: A review. J Affect Disord.</w:t>
      </w:r>
      <w:r w:rsidRPr="00213A56">
        <w:rPr>
          <w:i/>
        </w:rPr>
        <w:t xml:space="preserve"> </w:t>
      </w:r>
      <w:r w:rsidRPr="00213A56">
        <w:t>2008;106(1-2):29-44.</w:t>
      </w:r>
    </w:p>
    <w:p w:rsidR="00A02E42" w:rsidRPr="00213A56" w:rsidRDefault="00A02E42" w:rsidP="001A7E01">
      <w:pPr>
        <w:pStyle w:val="EndNoteBibliography"/>
        <w:spacing w:after="0"/>
        <w:ind w:left="720" w:hanging="720"/>
      </w:pPr>
      <w:r w:rsidRPr="00213A56">
        <w:t>20.</w:t>
      </w:r>
      <w:r w:rsidRPr="00213A56">
        <w:tab/>
        <w:t>Mac Giolla E, Kajonius PJ. Sex differences in personality are larger in gender equal countries: Replicating and extending a surprising finding. Int J Psychol.</w:t>
      </w:r>
      <w:r w:rsidRPr="00213A56">
        <w:rPr>
          <w:i/>
        </w:rPr>
        <w:t xml:space="preserve"> </w:t>
      </w:r>
      <w:r w:rsidRPr="00213A56">
        <w:t>2018.</w:t>
      </w:r>
    </w:p>
    <w:p w:rsidR="00A02E42" w:rsidRPr="00213A56" w:rsidRDefault="00A02E42" w:rsidP="001A7E01">
      <w:pPr>
        <w:pStyle w:val="EndNoteBibliography"/>
        <w:spacing w:after="0"/>
        <w:ind w:left="720" w:hanging="720"/>
      </w:pPr>
      <w:r w:rsidRPr="00213A56">
        <w:t>21.</w:t>
      </w:r>
      <w:r w:rsidRPr="00213A56">
        <w:tab/>
        <w:t>Duberstein PR, Palsson SP, Waern M, Skoog I. Personality and risk for depression in a birth cohort of 70-year-olds followed for 15 years. Psychol Med.</w:t>
      </w:r>
      <w:r w:rsidRPr="00213A56">
        <w:rPr>
          <w:i/>
        </w:rPr>
        <w:t xml:space="preserve"> </w:t>
      </w:r>
      <w:r w:rsidRPr="00213A56">
        <w:t>2008;38(5):663-671.</w:t>
      </w:r>
    </w:p>
    <w:p w:rsidR="00A02E42" w:rsidRPr="00213A56" w:rsidRDefault="00A02E42" w:rsidP="001A7E01">
      <w:pPr>
        <w:pStyle w:val="EndNoteBibliography"/>
        <w:spacing w:after="0"/>
        <w:ind w:left="720" w:hanging="720"/>
      </w:pPr>
      <w:r w:rsidRPr="00213A56">
        <w:t>22.</w:t>
      </w:r>
      <w:r w:rsidRPr="00213A56">
        <w:tab/>
        <w:t>Twenge JM. The age of anxiety? Birth cohort change in anxiety and neuroticism, 1952-1993. J Pers Soc Psychol. 2000;79(6):1007-1021.</w:t>
      </w:r>
    </w:p>
    <w:p w:rsidR="00A02E42" w:rsidRPr="00213A56" w:rsidRDefault="00A02E42" w:rsidP="001A7E01">
      <w:pPr>
        <w:pStyle w:val="EndNoteBibliography"/>
        <w:spacing w:after="0"/>
        <w:ind w:left="720" w:hanging="720"/>
      </w:pPr>
      <w:r w:rsidRPr="00213A56">
        <w:t>23.</w:t>
      </w:r>
      <w:r w:rsidRPr="00213A56">
        <w:tab/>
        <w:t>Billstedt E, Waern M, Duberstein P, et al. Secular changes in personality: study on 75-year-olds examined in 1976-1977 and 2005-2006. Int J Geriatr Psychiatry.</w:t>
      </w:r>
      <w:r w:rsidRPr="00213A56">
        <w:rPr>
          <w:i/>
        </w:rPr>
        <w:t xml:space="preserve"> </w:t>
      </w:r>
      <w:r w:rsidRPr="00213A56">
        <w:t>2013;28(3):298-304.</w:t>
      </w:r>
    </w:p>
    <w:p w:rsidR="00A02E42" w:rsidRPr="00213A56" w:rsidRDefault="00A02E42" w:rsidP="001A7E01">
      <w:pPr>
        <w:pStyle w:val="EndNoteBibliography"/>
        <w:spacing w:after="0"/>
        <w:ind w:left="720" w:hanging="720"/>
        <w:rPr>
          <w:lang w:val="sv-SE"/>
        </w:rPr>
      </w:pPr>
      <w:r w:rsidRPr="00213A56">
        <w:t>24.</w:t>
      </w:r>
      <w:r w:rsidRPr="00213A56">
        <w:tab/>
        <w:t xml:space="preserve">Roberts BW, Walton KE, Viechtbauer W. Patterns of mean-level change in personality traits across the life course: a meta-analysis of longitudinal studies. </w:t>
      </w:r>
      <w:r w:rsidRPr="00213A56">
        <w:rPr>
          <w:lang w:val="sv-SE"/>
        </w:rPr>
        <w:t>Psychol Bull.</w:t>
      </w:r>
      <w:r w:rsidRPr="00213A56">
        <w:rPr>
          <w:i/>
          <w:lang w:val="sv-SE"/>
        </w:rPr>
        <w:t xml:space="preserve"> </w:t>
      </w:r>
      <w:r w:rsidRPr="00213A56">
        <w:rPr>
          <w:lang w:val="sv-SE"/>
        </w:rPr>
        <w:t>2006;132(1):1-25.</w:t>
      </w:r>
    </w:p>
    <w:p w:rsidR="00A02E42" w:rsidRPr="00213A56" w:rsidRDefault="00A02E42" w:rsidP="001A7E01">
      <w:pPr>
        <w:pStyle w:val="EndNoteBibliography"/>
        <w:spacing w:after="0"/>
        <w:ind w:left="720" w:hanging="720"/>
      </w:pPr>
      <w:r w:rsidRPr="00213A56">
        <w:rPr>
          <w:lang w:val="sv-SE"/>
        </w:rPr>
        <w:t>25.</w:t>
      </w:r>
      <w:r w:rsidRPr="00213A56">
        <w:rPr>
          <w:lang w:val="sv-SE"/>
        </w:rPr>
        <w:tab/>
        <w:t xml:space="preserve">Billstedt E, Skoog I, Duberstein P, et al. </w:t>
      </w:r>
      <w:r w:rsidRPr="00213A56">
        <w:t>A 37-year prospective study of neuroticism and extraversion in women followed from mid-life to late life. Acta Psychiatr Scand.</w:t>
      </w:r>
      <w:r w:rsidRPr="00213A56">
        <w:rPr>
          <w:i/>
        </w:rPr>
        <w:t xml:space="preserve"> </w:t>
      </w:r>
      <w:r w:rsidRPr="00213A56">
        <w:t>2014;129(1):35-43.</w:t>
      </w:r>
    </w:p>
    <w:p w:rsidR="00A02E42" w:rsidRPr="00213A56" w:rsidRDefault="00A02E42" w:rsidP="001A7E01">
      <w:pPr>
        <w:pStyle w:val="EndNoteBibliography"/>
        <w:spacing w:after="0"/>
        <w:ind w:left="720" w:hanging="720"/>
      </w:pPr>
      <w:r w:rsidRPr="00213A56">
        <w:t>26.</w:t>
      </w:r>
      <w:r w:rsidRPr="00213A56">
        <w:tab/>
        <w:t>Sacuiu S, Gustafson D, Sjogren M, et al. Secular changes in cognitive predictors of dementia and mortality in 70-year-olds. Neurology.</w:t>
      </w:r>
      <w:r w:rsidRPr="00213A56">
        <w:rPr>
          <w:i/>
        </w:rPr>
        <w:t xml:space="preserve"> </w:t>
      </w:r>
      <w:r w:rsidRPr="00213A56">
        <w:t>2010;75(9):779-785.</w:t>
      </w:r>
    </w:p>
    <w:p w:rsidR="00A02E42" w:rsidRPr="00213A56" w:rsidRDefault="00A02E42" w:rsidP="001A7E01">
      <w:pPr>
        <w:pStyle w:val="EndNoteBibliography"/>
        <w:spacing w:after="0"/>
        <w:ind w:left="720" w:hanging="720"/>
      </w:pPr>
      <w:r w:rsidRPr="00213A56">
        <w:t>27.</w:t>
      </w:r>
      <w:r w:rsidRPr="00213A56">
        <w:tab/>
        <w:t>Lak VW, Skoog I, Guo X. Secular trends in lung function and its relation to survival in Swedish 75 year olds 1976-2006. Age Ageing. 2012;41(6):735-740.</w:t>
      </w:r>
    </w:p>
    <w:p w:rsidR="00A02E42" w:rsidRPr="00213A56" w:rsidRDefault="00A02E42" w:rsidP="001A7E01">
      <w:pPr>
        <w:pStyle w:val="EndNoteBibliography"/>
        <w:spacing w:after="0"/>
        <w:ind w:left="720" w:hanging="720"/>
      </w:pPr>
      <w:r w:rsidRPr="00213A56">
        <w:t>28.</w:t>
      </w:r>
      <w:r w:rsidRPr="00213A56">
        <w:tab/>
        <w:t>Zhi X, Joas E, Waern M, Ostling S, Borjesson-Hanson A, Skoog I. Prevalence of cardiovascular disorders and risk factors in two 75-year-old birth cohorts examined in 1976-1977 and 2005-2006. Aging Clin Exp Res.</w:t>
      </w:r>
      <w:r w:rsidRPr="00213A56">
        <w:rPr>
          <w:i/>
        </w:rPr>
        <w:t xml:space="preserve"> </w:t>
      </w:r>
      <w:r w:rsidRPr="00213A56">
        <w:t>2013;25(4):377-383.</w:t>
      </w:r>
    </w:p>
    <w:p w:rsidR="00A02E42" w:rsidRPr="00213A56" w:rsidRDefault="00A02E42" w:rsidP="001A7E01">
      <w:pPr>
        <w:pStyle w:val="EndNoteBibliography"/>
        <w:spacing w:after="0"/>
        <w:ind w:left="720" w:hanging="720"/>
        <w:rPr>
          <w:lang w:val="sv-SE"/>
        </w:rPr>
      </w:pPr>
      <w:r w:rsidRPr="00213A56">
        <w:t>29.</w:t>
      </w:r>
      <w:r w:rsidRPr="00213A56">
        <w:tab/>
        <w:t xml:space="preserve">Beckman N, Waern M, Ostling S, Sundh V, Skoog I. Determinants of sexual activity in four birth cohorts of Swedish 70-year-olds examined 1971-2001. </w:t>
      </w:r>
      <w:r w:rsidRPr="00213A56">
        <w:rPr>
          <w:lang w:val="sv-SE"/>
        </w:rPr>
        <w:t>J Sex Med.</w:t>
      </w:r>
      <w:r w:rsidRPr="00213A56">
        <w:rPr>
          <w:i/>
          <w:lang w:val="sv-SE"/>
        </w:rPr>
        <w:t xml:space="preserve"> </w:t>
      </w:r>
      <w:r w:rsidRPr="00213A56">
        <w:rPr>
          <w:lang w:val="sv-SE"/>
        </w:rPr>
        <w:t>2014;11(2):401-410.</w:t>
      </w:r>
    </w:p>
    <w:p w:rsidR="00A02E42" w:rsidRPr="00213A56" w:rsidRDefault="00A02E42" w:rsidP="001A7E01">
      <w:pPr>
        <w:pStyle w:val="EndNoteBibliography"/>
        <w:spacing w:after="0"/>
        <w:ind w:left="720" w:hanging="720"/>
      </w:pPr>
      <w:r w:rsidRPr="00213A56">
        <w:rPr>
          <w:lang w:val="sv-SE"/>
        </w:rPr>
        <w:t>30.</w:t>
      </w:r>
      <w:r w:rsidRPr="00213A56">
        <w:rPr>
          <w:lang w:val="sv-SE"/>
        </w:rPr>
        <w:tab/>
        <w:t xml:space="preserve">Skoog I, Borjesson-Hanson A, Kern S, et al. </w:t>
      </w:r>
      <w:r w:rsidRPr="00213A56">
        <w:t>Decreasing prevalence of dementia in 85-year olds examined 22 years apart: the influence of education and stroke. Sci Rep.</w:t>
      </w:r>
      <w:r w:rsidRPr="00213A56">
        <w:rPr>
          <w:i/>
        </w:rPr>
        <w:t xml:space="preserve"> </w:t>
      </w:r>
      <w:r w:rsidRPr="00213A56">
        <w:t>2017;7(1):6136.</w:t>
      </w:r>
    </w:p>
    <w:p w:rsidR="00A02E42" w:rsidRPr="00213A56" w:rsidRDefault="00A02E42" w:rsidP="001A7E01">
      <w:pPr>
        <w:pStyle w:val="EndNoteBibliography"/>
        <w:spacing w:after="0"/>
        <w:ind w:left="720" w:hanging="720"/>
      </w:pPr>
      <w:r w:rsidRPr="00213A56">
        <w:t>31.</w:t>
      </w:r>
      <w:r w:rsidRPr="00213A56">
        <w:tab/>
        <w:t>Wu YT, Beiser AS, Breteler MMB, et al. The changing prevalence and incidence of dementia over time - current evidence. Nat Rev Neurol.</w:t>
      </w:r>
      <w:r w:rsidRPr="00213A56">
        <w:rPr>
          <w:i/>
        </w:rPr>
        <w:t xml:space="preserve"> </w:t>
      </w:r>
      <w:r w:rsidRPr="00213A56">
        <w:t>2017;13(6):327-339.</w:t>
      </w:r>
    </w:p>
    <w:p w:rsidR="00A02E42" w:rsidRPr="00213A56" w:rsidRDefault="00A02E42" w:rsidP="001A7E01">
      <w:pPr>
        <w:pStyle w:val="EndNoteBibliography"/>
        <w:spacing w:after="0"/>
        <w:ind w:left="720" w:hanging="720"/>
      </w:pPr>
      <w:r w:rsidRPr="00213A56">
        <w:t>32.</w:t>
      </w:r>
      <w:r w:rsidRPr="00213A56">
        <w:tab/>
        <w:t>Dorius SF, Firebaugh G. Trends in Global Gender Inequality. Soc Forces.</w:t>
      </w:r>
      <w:r w:rsidRPr="00213A56">
        <w:rPr>
          <w:i/>
        </w:rPr>
        <w:t xml:space="preserve"> </w:t>
      </w:r>
      <w:r w:rsidRPr="00213A56">
        <w:t>2010;88(5):1941-1968.</w:t>
      </w:r>
    </w:p>
    <w:p w:rsidR="00A02E42" w:rsidRPr="00213A56" w:rsidRDefault="00A02E42" w:rsidP="001A7E01">
      <w:pPr>
        <w:pStyle w:val="EndNoteBibliography"/>
        <w:spacing w:after="0"/>
        <w:ind w:left="720" w:hanging="720"/>
      </w:pPr>
      <w:r w:rsidRPr="00213A56">
        <w:t>33.</w:t>
      </w:r>
      <w:r w:rsidRPr="00213A56">
        <w:tab/>
        <w:t>Rinder L, Roupe S, Steen B, Svanborg A. Seventy-year-old people in Gothenburg. A population study in an industrialized Swedish city. Acta Med Scand.</w:t>
      </w:r>
      <w:r w:rsidRPr="00213A56">
        <w:rPr>
          <w:i/>
        </w:rPr>
        <w:t xml:space="preserve"> </w:t>
      </w:r>
      <w:r w:rsidRPr="00213A56">
        <w:t>1975;198(5):397-407.</w:t>
      </w:r>
    </w:p>
    <w:p w:rsidR="00A02E42" w:rsidRPr="00213A56" w:rsidRDefault="00A02E42" w:rsidP="001A7E01">
      <w:pPr>
        <w:pStyle w:val="EndNoteBibliography"/>
        <w:spacing w:after="0"/>
        <w:ind w:left="720" w:hanging="720"/>
      </w:pPr>
      <w:r w:rsidRPr="00213A56">
        <w:t>34.</w:t>
      </w:r>
      <w:r w:rsidRPr="00213A56">
        <w:tab/>
        <w:t xml:space="preserve">Nilsson LV. Prevalence of mental disorders in a 70-year-old urban sample - a cohort comparison. </w:t>
      </w:r>
      <w:r w:rsidR="00195C7B" w:rsidRPr="00213A56">
        <w:t>J Clinical Exp Gerontol.</w:t>
      </w:r>
      <w:r w:rsidRPr="00213A56">
        <w:t xml:space="preserve"> 1983;5(2):101-120.</w:t>
      </w:r>
    </w:p>
    <w:p w:rsidR="00A02E42" w:rsidRPr="00213A56" w:rsidRDefault="00A02E42" w:rsidP="001A7E01">
      <w:pPr>
        <w:pStyle w:val="EndNoteBibliography"/>
        <w:spacing w:after="0"/>
        <w:ind w:left="720" w:hanging="720"/>
      </w:pPr>
      <w:r w:rsidRPr="00213A56">
        <w:t>35.</w:t>
      </w:r>
      <w:r w:rsidRPr="00213A56">
        <w:tab/>
        <w:t>Bengtsson C, Ahlqwist M, Andersson K, Bjorkelund C, Lissner L, Soderstrom M. The Prospective Population Study of Women in Gothenburg, Sweden, 1968-69 to 1992-93. A 24-year follow-up study with special reference to participation, representativeness, and mortality. Scand J Prim Health Care.</w:t>
      </w:r>
      <w:r w:rsidRPr="00213A56">
        <w:rPr>
          <w:i/>
        </w:rPr>
        <w:t xml:space="preserve"> </w:t>
      </w:r>
      <w:r w:rsidRPr="00213A56">
        <w:t>1997;15(4):214-219.</w:t>
      </w:r>
    </w:p>
    <w:p w:rsidR="00A02E42" w:rsidRPr="00213A56" w:rsidRDefault="00A02E42" w:rsidP="001A7E01">
      <w:pPr>
        <w:pStyle w:val="EndNoteBibliography"/>
        <w:spacing w:after="0"/>
        <w:ind w:left="720" w:hanging="720"/>
      </w:pPr>
      <w:r w:rsidRPr="00213A56">
        <w:t>36.</w:t>
      </w:r>
      <w:r w:rsidRPr="00213A56">
        <w:tab/>
        <w:t>Rydberg Sterner T, Ahlner F, Blennow K, et al. The Gothenburg H70 Birth cohort study 2014-16: design, methods and study population. Eur J Epidemiol.</w:t>
      </w:r>
      <w:r w:rsidRPr="00213A56">
        <w:rPr>
          <w:i/>
        </w:rPr>
        <w:t xml:space="preserve"> </w:t>
      </w:r>
      <w:r w:rsidR="00195C7B" w:rsidRPr="00213A56">
        <w:t>2018; doi: 10.1007/s10654-018-0459-8. [Epub ahead of print].</w:t>
      </w:r>
    </w:p>
    <w:p w:rsidR="00A02E42" w:rsidRPr="00213A56" w:rsidRDefault="00A02E42" w:rsidP="001A7E01">
      <w:pPr>
        <w:pStyle w:val="EndNoteBibliography"/>
        <w:spacing w:after="0"/>
        <w:ind w:left="720" w:hanging="720"/>
      </w:pPr>
      <w:r w:rsidRPr="00213A56">
        <w:t>37.</w:t>
      </w:r>
      <w:r w:rsidRPr="00213A56">
        <w:tab/>
        <w:t>McHugh ML. Interrater reliability: the kappa statistic. Biochem Med (Zagreb).</w:t>
      </w:r>
      <w:r w:rsidRPr="00213A56">
        <w:rPr>
          <w:i/>
        </w:rPr>
        <w:t xml:space="preserve"> </w:t>
      </w:r>
      <w:r w:rsidRPr="00213A56">
        <w:t>2012;22(3):276-282.</w:t>
      </w:r>
    </w:p>
    <w:p w:rsidR="00A02E42" w:rsidRPr="00213A56" w:rsidRDefault="00A02E42" w:rsidP="001A7E01">
      <w:pPr>
        <w:pStyle w:val="EndNoteBibliography"/>
        <w:spacing w:after="0"/>
        <w:ind w:left="720" w:hanging="720"/>
        <w:rPr>
          <w:lang w:val="sv-SE"/>
        </w:rPr>
      </w:pPr>
      <w:r w:rsidRPr="00213A56">
        <w:t>38.</w:t>
      </w:r>
      <w:r w:rsidRPr="00213A56">
        <w:tab/>
        <w:t>Asberg M, Schalling D. Construction of a New Psychiatric Rating Instrument, the Comprehensive Psych</w:t>
      </w:r>
      <w:r w:rsidR="006B5885" w:rsidRPr="00213A56">
        <w:t>opathological Rating-Scale (CPRS</w:t>
      </w:r>
      <w:r w:rsidRPr="00213A56">
        <w:t xml:space="preserve">). </w:t>
      </w:r>
      <w:r w:rsidRPr="00213A56">
        <w:rPr>
          <w:lang w:val="sv-SE"/>
        </w:rPr>
        <w:t>Prog Neuropsychopharmacol.</w:t>
      </w:r>
      <w:r w:rsidRPr="00213A56">
        <w:rPr>
          <w:i/>
          <w:lang w:val="sv-SE"/>
        </w:rPr>
        <w:t xml:space="preserve"> </w:t>
      </w:r>
      <w:r w:rsidRPr="00213A56">
        <w:rPr>
          <w:lang w:val="sv-SE"/>
        </w:rPr>
        <w:t>1979;3(4):405-412.</w:t>
      </w:r>
    </w:p>
    <w:p w:rsidR="00A02E42" w:rsidRPr="00213A56" w:rsidRDefault="00A02E42" w:rsidP="001A7E01">
      <w:pPr>
        <w:pStyle w:val="EndNoteBibliography"/>
        <w:spacing w:after="0"/>
        <w:ind w:left="720" w:hanging="720"/>
      </w:pPr>
      <w:r w:rsidRPr="00213A56">
        <w:rPr>
          <w:lang w:val="sv-SE"/>
        </w:rPr>
        <w:t>39.</w:t>
      </w:r>
      <w:r w:rsidRPr="00213A56">
        <w:rPr>
          <w:lang w:val="sv-SE"/>
        </w:rPr>
        <w:tab/>
        <w:t xml:space="preserve">van der Laan NC, Schimmel A, Heeren TJ. </w:t>
      </w:r>
      <w:r w:rsidRPr="00213A56">
        <w:t>The applicability and the inter-rater reliability of the Comprehensive Psychopathological Rating Scale in an elderly clinical population. Int J Geriatr Psychiatry.</w:t>
      </w:r>
      <w:r w:rsidRPr="00213A56">
        <w:rPr>
          <w:i/>
        </w:rPr>
        <w:t xml:space="preserve"> </w:t>
      </w:r>
      <w:r w:rsidRPr="00213A56">
        <w:t>2005;20(1):35-40.</w:t>
      </w:r>
    </w:p>
    <w:p w:rsidR="00A02E42" w:rsidRPr="00213A56" w:rsidRDefault="00A02E42" w:rsidP="001A7E01">
      <w:pPr>
        <w:pStyle w:val="EndNoteBibliography"/>
        <w:spacing w:after="0"/>
        <w:ind w:left="720" w:hanging="720"/>
      </w:pPr>
      <w:r w:rsidRPr="00213A56">
        <w:t>40.</w:t>
      </w:r>
      <w:r w:rsidRPr="00213A56">
        <w:tab/>
        <w:t>Montgomery SA, Asberg M. A new depression scale designed to be sensitive to change. Br J Psychiatry.</w:t>
      </w:r>
      <w:r w:rsidRPr="00213A56">
        <w:rPr>
          <w:i/>
        </w:rPr>
        <w:t xml:space="preserve"> </w:t>
      </w:r>
      <w:r w:rsidRPr="00213A56">
        <w:t>1979;134:382-389.</w:t>
      </w:r>
    </w:p>
    <w:p w:rsidR="00A02E42" w:rsidRPr="00213A56" w:rsidRDefault="00A02E42" w:rsidP="001A7E01">
      <w:pPr>
        <w:pStyle w:val="EndNoteBibliography"/>
        <w:spacing w:after="0"/>
        <w:ind w:left="720" w:hanging="720"/>
      </w:pPr>
      <w:r w:rsidRPr="00213A56">
        <w:t>41.</w:t>
      </w:r>
      <w:r w:rsidRPr="00213A56">
        <w:tab/>
        <w:t>Mottram P, Wilson K, Copeland J. Validation of the Hamilton Depression rating scale and Montgommery and Asberg Rating Scales in terms of AGECAT depression cases. Int J Geriatr Psychiatry. 2000;15(12):1113-1119.</w:t>
      </w:r>
    </w:p>
    <w:p w:rsidR="00A02E42" w:rsidRPr="00213A56" w:rsidRDefault="006B5885" w:rsidP="001A7E01">
      <w:pPr>
        <w:pStyle w:val="EndNoteBibliography"/>
        <w:spacing w:after="0"/>
        <w:ind w:left="720" w:hanging="720"/>
      </w:pPr>
      <w:r w:rsidRPr="00213A56">
        <w:t>42.</w:t>
      </w:r>
      <w:r w:rsidRPr="00213A56">
        <w:tab/>
        <w:t xml:space="preserve">Eysenck HJ &amp; Eysenck </w:t>
      </w:r>
      <w:r w:rsidR="00A02E42" w:rsidRPr="00213A56">
        <w:t>SBJ. Manual of the Eysenck Personality Questionnaire. Hodder &amp; Stoughton; 1975.</w:t>
      </w:r>
    </w:p>
    <w:p w:rsidR="00A02E42" w:rsidRPr="00213A56" w:rsidRDefault="00A02E42" w:rsidP="001A7E01">
      <w:pPr>
        <w:pStyle w:val="EndNoteBibliography"/>
        <w:spacing w:after="0"/>
        <w:ind w:left="720" w:hanging="720"/>
      </w:pPr>
      <w:r w:rsidRPr="00213A56">
        <w:t>43.</w:t>
      </w:r>
      <w:r w:rsidRPr="00213A56">
        <w:tab/>
        <w:t>Skoog I, Nilsson L, Landahl S, Steen B. Mental disorders and the use of psychotropic drugs in an 85-year-old urban population. Int Psychogeriatr.</w:t>
      </w:r>
      <w:r w:rsidRPr="00213A56">
        <w:rPr>
          <w:i/>
        </w:rPr>
        <w:t xml:space="preserve"> </w:t>
      </w:r>
      <w:r w:rsidRPr="00213A56">
        <w:t>1993;5(1):33-48.</w:t>
      </w:r>
    </w:p>
    <w:p w:rsidR="00A02E42" w:rsidRPr="00213A56" w:rsidRDefault="00A02E42" w:rsidP="001A7E01">
      <w:pPr>
        <w:pStyle w:val="EndNoteBibliography"/>
        <w:spacing w:after="0"/>
        <w:ind w:left="720" w:hanging="720"/>
      </w:pPr>
      <w:r w:rsidRPr="00213A56">
        <w:t>44.</w:t>
      </w:r>
      <w:r w:rsidRPr="00213A56">
        <w:tab/>
      </w:r>
      <w:r w:rsidR="006B5885" w:rsidRPr="00213A56">
        <w:t>American Psychiatric Association. Diagnostic and statistical manual of mental disorders. 5th ed. Washington, DC: American Psychiatric Association; 2013.</w:t>
      </w:r>
    </w:p>
    <w:p w:rsidR="00A02E42" w:rsidRPr="00213A56" w:rsidRDefault="00A02E42" w:rsidP="001A7E01">
      <w:pPr>
        <w:pStyle w:val="EndNoteBibliography"/>
        <w:spacing w:after="0"/>
        <w:ind w:left="720" w:hanging="720"/>
      </w:pPr>
      <w:r w:rsidRPr="00213A56">
        <w:t>45.</w:t>
      </w:r>
      <w:r w:rsidRPr="00213A56">
        <w:tab/>
      </w:r>
      <w:r w:rsidR="006B5885" w:rsidRPr="00213A56">
        <w:t>American Psychiatric Association. Diagnostic and Statistical Manual of Mental Disorders: DSM-IV-TR. 4th ed. Washington, DC: American Psychiatric Association; 2000.</w:t>
      </w:r>
    </w:p>
    <w:p w:rsidR="00A02E42" w:rsidRPr="00213A56" w:rsidRDefault="00A02E42" w:rsidP="001A7E01">
      <w:pPr>
        <w:pStyle w:val="EndNoteBibliography"/>
        <w:spacing w:after="0"/>
        <w:ind w:left="720" w:hanging="720"/>
      </w:pPr>
      <w:r w:rsidRPr="00213A56">
        <w:t>46.</w:t>
      </w:r>
      <w:r w:rsidRPr="00213A56">
        <w:tab/>
        <w:t>Kay DW, Roth M, Beamish P. Old Age Mental Disorders in Newcastle Upon Tyne. Ii. A Study of Possible Social and Medical Causes. Br J Psychiatry. 1964;110:668-682.</w:t>
      </w:r>
    </w:p>
    <w:p w:rsidR="00A02E42" w:rsidRPr="00213A56" w:rsidRDefault="00A02E42" w:rsidP="001A7E01">
      <w:pPr>
        <w:pStyle w:val="EndNoteBibliography"/>
        <w:spacing w:after="0"/>
        <w:ind w:left="720" w:hanging="720"/>
      </w:pPr>
      <w:r w:rsidRPr="00213A56">
        <w:t>47.</w:t>
      </w:r>
      <w:r w:rsidRPr="00213A56">
        <w:tab/>
      </w:r>
      <w:r w:rsidR="006B5885" w:rsidRPr="00213A56">
        <w:t>American Psychiatric Association. Diagnostic and statistical manual of mental disorders. 3rd ed. (revised). Washington, DC: American Psychiatric Association; 1987.</w:t>
      </w:r>
    </w:p>
    <w:p w:rsidR="00A02E42" w:rsidRPr="00213A56" w:rsidRDefault="00A02E42" w:rsidP="001A7E01">
      <w:pPr>
        <w:pStyle w:val="EndNoteBibliography"/>
        <w:spacing w:after="0"/>
        <w:ind w:left="720" w:hanging="720"/>
      </w:pPr>
      <w:r w:rsidRPr="00213A56">
        <w:t>48.</w:t>
      </w:r>
      <w:r w:rsidRPr="00213A56">
        <w:tab/>
        <w:t>Wancata J, Borjesson-Hanson A, Ostling S, Sjogren K, Skoog I. Diagnostic criteria influence dementia prevalence. Am J Geriatr Psychiatry.</w:t>
      </w:r>
      <w:r w:rsidRPr="00213A56">
        <w:rPr>
          <w:i/>
        </w:rPr>
        <w:t xml:space="preserve"> </w:t>
      </w:r>
      <w:r w:rsidRPr="00213A56">
        <w:t>2007;15(12):1034-1045.</w:t>
      </w:r>
    </w:p>
    <w:p w:rsidR="00A02E42" w:rsidRPr="00213A56" w:rsidRDefault="00A02E42" w:rsidP="001A7E01">
      <w:pPr>
        <w:pStyle w:val="EndNoteBibliography"/>
        <w:spacing w:after="0"/>
        <w:ind w:left="720" w:hanging="720"/>
      </w:pPr>
      <w:r w:rsidRPr="00213A56">
        <w:t>49.</w:t>
      </w:r>
      <w:r w:rsidRPr="00213A56">
        <w:tab/>
      </w:r>
      <w:r w:rsidR="006B5885" w:rsidRPr="00213A56">
        <w:rPr>
          <w:rFonts w:ascii="Segoe UI" w:hAnsi="Segoe UI" w:cs="Segoe UI"/>
          <w:sz w:val="18"/>
          <w:szCs w:val="18"/>
        </w:rPr>
        <w:t xml:space="preserve">Nordic Council on Medicines. </w:t>
      </w:r>
      <w:r w:rsidR="006B5885" w:rsidRPr="00213A56">
        <w:t>Nordic statistics on medicines 1981-1983. Guidelines for ATC classification. 14th vol. NLN publications; 1986.</w:t>
      </w:r>
    </w:p>
    <w:p w:rsidR="00A02E42" w:rsidRPr="00213A56" w:rsidRDefault="00A02E42" w:rsidP="001A7E01">
      <w:pPr>
        <w:pStyle w:val="EndNoteBibliography"/>
        <w:spacing w:after="0"/>
        <w:ind w:left="720" w:hanging="720"/>
      </w:pPr>
      <w:r w:rsidRPr="00213A56">
        <w:t>50.</w:t>
      </w:r>
      <w:r w:rsidRPr="00213A56">
        <w:tab/>
        <w:t>Schmitt DP, Realo A, Voracek M, Allik J. Why can't a man be more like a woman? Sex differences in big five personality traits across 55 cultures. J Pers Soc Psychol.</w:t>
      </w:r>
      <w:r w:rsidRPr="00213A56">
        <w:rPr>
          <w:i/>
        </w:rPr>
        <w:t xml:space="preserve"> </w:t>
      </w:r>
      <w:r w:rsidRPr="00213A56">
        <w:t>2008;94(1):168-182.</w:t>
      </w:r>
    </w:p>
    <w:p w:rsidR="00A02E42" w:rsidRPr="00213A56" w:rsidRDefault="00A02E42" w:rsidP="001A7E01">
      <w:pPr>
        <w:pStyle w:val="EndNoteBibliography"/>
        <w:spacing w:after="0"/>
        <w:ind w:left="720" w:hanging="720"/>
      </w:pPr>
      <w:r w:rsidRPr="00213A56">
        <w:t>51.</w:t>
      </w:r>
      <w:r w:rsidRPr="00213A56">
        <w:tab/>
        <w:t>Skoog I. Dementia incidence - the times, they are a-changing. Nature Reviews Neurology.</w:t>
      </w:r>
      <w:r w:rsidRPr="00213A56">
        <w:rPr>
          <w:i/>
        </w:rPr>
        <w:t xml:space="preserve"> </w:t>
      </w:r>
      <w:r w:rsidRPr="00213A56">
        <w:t>2016;12(6):316-U315.</w:t>
      </w:r>
    </w:p>
    <w:p w:rsidR="00A02E42" w:rsidRPr="00213A56" w:rsidRDefault="00A02E42" w:rsidP="001A7E01">
      <w:pPr>
        <w:pStyle w:val="EndNoteBibliography"/>
        <w:spacing w:after="0"/>
        <w:ind w:left="720" w:hanging="720"/>
      </w:pPr>
      <w:r w:rsidRPr="00213A56">
        <w:t>52.</w:t>
      </w:r>
      <w:r w:rsidRPr="00213A56">
        <w:tab/>
        <w:t>Dorius SF, Firebaugh G. Trends in Global Gender Inequality (Forthcoming, Social Forces). Soc Forces. 2010;88(5):1941-1968.</w:t>
      </w:r>
    </w:p>
    <w:p w:rsidR="00A02E42" w:rsidRPr="00213A56" w:rsidRDefault="00A02E42" w:rsidP="001A7E01">
      <w:pPr>
        <w:pStyle w:val="EndNoteBibliography"/>
        <w:spacing w:after="0"/>
        <w:ind w:left="720" w:hanging="720"/>
      </w:pPr>
      <w:r w:rsidRPr="00213A56">
        <w:t>53.</w:t>
      </w:r>
      <w:r w:rsidRPr="00213A56">
        <w:tab/>
        <w:t>Piccinelli M, Wilkinson G. Gender differences in depression. Critical review. Br J Psychiatry.</w:t>
      </w:r>
      <w:r w:rsidRPr="00213A56">
        <w:rPr>
          <w:i/>
        </w:rPr>
        <w:t xml:space="preserve"> </w:t>
      </w:r>
      <w:r w:rsidRPr="00213A56">
        <w:t>2000;177:486-492.</w:t>
      </w:r>
    </w:p>
    <w:p w:rsidR="00A02E42" w:rsidRPr="00213A56" w:rsidRDefault="00A02E42" w:rsidP="001A7E01">
      <w:pPr>
        <w:pStyle w:val="EndNoteBibliography"/>
        <w:spacing w:after="0"/>
        <w:ind w:left="720" w:hanging="720"/>
      </w:pPr>
      <w:r w:rsidRPr="00213A56">
        <w:t>54.</w:t>
      </w:r>
      <w:r w:rsidRPr="00213A56">
        <w:tab/>
        <w:t>Kasen S, Cohen P, Berenson K, Chen H, Dufur R. Dual work and family roles and depressive symptoms in two birth cohorts of women. Soc Psychiatry Psychiatr Epidemiol.</w:t>
      </w:r>
      <w:r w:rsidRPr="00213A56">
        <w:rPr>
          <w:i/>
        </w:rPr>
        <w:t xml:space="preserve"> </w:t>
      </w:r>
      <w:r w:rsidRPr="00213A56">
        <w:t>2005;40(4):300-307.</w:t>
      </w:r>
    </w:p>
    <w:p w:rsidR="00A02E42" w:rsidRPr="00213A56" w:rsidRDefault="00A02E42" w:rsidP="001A7E01">
      <w:pPr>
        <w:pStyle w:val="EndNoteBibliography"/>
        <w:spacing w:after="0"/>
        <w:ind w:left="720" w:hanging="720"/>
      </w:pPr>
      <w:r w:rsidRPr="00213A56">
        <w:t>55.</w:t>
      </w:r>
      <w:r w:rsidRPr="00213A56">
        <w:tab/>
        <w:t>Nolen-Hoeksema S. Emotion Regulation and Psychopathology: The Role of Gender. Annu Rev Clin Psycho.</w:t>
      </w:r>
      <w:r w:rsidRPr="00213A56">
        <w:rPr>
          <w:i/>
        </w:rPr>
        <w:t xml:space="preserve"> </w:t>
      </w:r>
      <w:r w:rsidRPr="00213A56">
        <w:t>2012;8:161-187.</w:t>
      </w:r>
    </w:p>
    <w:p w:rsidR="00A02E42" w:rsidRPr="00213A56" w:rsidRDefault="00A02E42" w:rsidP="001A7E01">
      <w:pPr>
        <w:pStyle w:val="EndNoteBibliography"/>
        <w:spacing w:after="0"/>
        <w:ind w:left="720" w:hanging="720"/>
      </w:pPr>
      <w:r w:rsidRPr="00213A56">
        <w:t>56.</w:t>
      </w:r>
      <w:r w:rsidRPr="00213A56">
        <w:tab/>
        <w:t>Angst J, Dobler-Mikola A. Do the diagnostic criteria determine the sex ratio in depression? J Affect Disord. 1984;7(3-4):189-198.</w:t>
      </w:r>
    </w:p>
    <w:p w:rsidR="00A02E42" w:rsidRPr="00213A56" w:rsidRDefault="00A02E42" w:rsidP="001A7E01">
      <w:pPr>
        <w:pStyle w:val="EndNoteBibliography"/>
        <w:spacing w:after="0"/>
        <w:ind w:left="720" w:hanging="720"/>
        <w:rPr>
          <w:lang w:val="sv-SE"/>
        </w:rPr>
      </w:pPr>
      <w:r w:rsidRPr="00213A56">
        <w:t>57.</w:t>
      </w:r>
      <w:r w:rsidRPr="00213A56">
        <w:tab/>
        <w:t xml:space="preserve">Naninck EF, Lucassen PJ, Bakker J. Sex differences in adolescent depression: do sex hormones determine vulnerability? </w:t>
      </w:r>
      <w:r w:rsidRPr="00213A56">
        <w:rPr>
          <w:lang w:val="sv-SE"/>
        </w:rPr>
        <w:t>J Neuroendocrinol.</w:t>
      </w:r>
      <w:r w:rsidRPr="00213A56">
        <w:rPr>
          <w:i/>
          <w:lang w:val="sv-SE"/>
        </w:rPr>
        <w:t xml:space="preserve"> </w:t>
      </w:r>
      <w:r w:rsidRPr="00213A56">
        <w:rPr>
          <w:lang w:val="sv-SE"/>
        </w:rPr>
        <w:t>2011;23(5):383-392.</w:t>
      </w:r>
    </w:p>
    <w:p w:rsidR="00A02E42" w:rsidRPr="00213A56" w:rsidRDefault="00A02E42" w:rsidP="001A7E01">
      <w:pPr>
        <w:pStyle w:val="EndNoteBibliography"/>
        <w:spacing w:after="0"/>
        <w:ind w:left="720" w:hanging="720"/>
      </w:pPr>
      <w:r w:rsidRPr="00213A56">
        <w:rPr>
          <w:lang w:val="sv-SE"/>
        </w:rPr>
        <w:t>58.</w:t>
      </w:r>
      <w:r w:rsidRPr="00213A56">
        <w:rPr>
          <w:lang w:val="sv-SE"/>
        </w:rPr>
        <w:tab/>
        <w:t xml:space="preserve">Hodes GE, Walker DM, Labonte B, Nestler EJ, Russo SJ. </w:t>
      </w:r>
      <w:r w:rsidRPr="00213A56">
        <w:t>Understanding the epigenetic basis of sex differences in depression. J Neurosci Res.</w:t>
      </w:r>
      <w:r w:rsidRPr="00213A56">
        <w:rPr>
          <w:i/>
        </w:rPr>
        <w:t xml:space="preserve"> </w:t>
      </w:r>
      <w:r w:rsidRPr="00213A56">
        <w:t>2017;95(1-2):692-702.</w:t>
      </w:r>
    </w:p>
    <w:p w:rsidR="00A02E42" w:rsidRPr="00213A56" w:rsidRDefault="00A02E42" w:rsidP="001A7E01">
      <w:pPr>
        <w:pStyle w:val="EndNoteBibliography"/>
        <w:spacing w:after="0"/>
        <w:ind w:left="720" w:hanging="720"/>
      </w:pPr>
      <w:r w:rsidRPr="00213A56">
        <w:t>59.</w:t>
      </w:r>
      <w:r w:rsidRPr="00213A56">
        <w:tab/>
        <w:t>van Loo HM, Aggen SH, Gardner CO, Kendler KS. Sex similarities and differences in risk factors for recurrence of major depression. Psychol Med. 2018;48(10):1685-1693.</w:t>
      </w:r>
    </w:p>
    <w:p w:rsidR="00A02E42" w:rsidRPr="00213A56" w:rsidRDefault="00A02E42" w:rsidP="001A7E01">
      <w:pPr>
        <w:pStyle w:val="EndNoteBibliography"/>
        <w:spacing w:after="0"/>
        <w:ind w:left="720" w:hanging="720"/>
        <w:rPr>
          <w:lang w:val="sv-SE"/>
        </w:rPr>
      </w:pPr>
      <w:r w:rsidRPr="00213A56">
        <w:t>60.</w:t>
      </w:r>
      <w:r w:rsidRPr="00213A56">
        <w:tab/>
        <w:t xml:space="preserve">Carstensen LL, Turan B, Scheibe S, et al. Emotional Experience Improves With Age: Evidence Based on Over 10 Years of Experience Sampling. </w:t>
      </w:r>
      <w:r w:rsidRPr="00213A56">
        <w:rPr>
          <w:lang w:val="sv-SE"/>
        </w:rPr>
        <w:t>Psychol Aging.</w:t>
      </w:r>
      <w:r w:rsidRPr="00213A56">
        <w:rPr>
          <w:i/>
          <w:lang w:val="sv-SE"/>
        </w:rPr>
        <w:t xml:space="preserve"> </w:t>
      </w:r>
      <w:r w:rsidRPr="00213A56">
        <w:rPr>
          <w:lang w:val="sv-SE"/>
        </w:rPr>
        <w:t>2011;26(1):21-33.</w:t>
      </w:r>
    </w:p>
    <w:p w:rsidR="00A02E42" w:rsidRPr="00213A56" w:rsidRDefault="00A02E42" w:rsidP="001A7E01">
      <w:pPr>
        <w:pStyle w:val="EndNoteBibliography"/>
        <w:spacing w:after="0"/>
        <w:ind w:left="720" w:hanging="720"/>
      </w:pPr>
      <w:r w:rsidRPr="00213A56">
        <w:rPr>
          <w:lang w:val="sv-SE"/>
        </w:rPr>
        <w:t>61.</w:t>
      </w:r>
      <w:r w:rsidRPr="00213A56">
        <w:rPr>
          <w:lang w:val="sv-SE"/>
        </w:rPr>
        <w:tab/>
        <w:t xml:space="preserve">Sjoberg L, Karlsson B, Atti AR, Skoog I, Fratiglioni L, Wang HX. </w:t>
      </w:r>
      <w:r w:rsidRPr="00213A56">
        <w:t>Prevalence of depression: Comparisons of different depression definitions in population-based samples of older adults. J Affect Disord.</w:t>
      </w:r>
      <w:r w:rsidRPr="00213A56">
        <w:rPr>
          <w:i/>
        </w:rPr>
        <w:t xml:space="preserve"> </w:t>
      </w:r>
      <w:r w:rsidRPr="00213A56">
        <w:t>2017;221:123-131.</w:t>
      </w:r>
    </w:p>
    <w:p w:rsidR="00A02E42" w:rsidRPr="00213A56" w:rsidRDefault="00A02E42" w:rsidP="001A7E01">
      <w:pPr>
        <w:pStyle w:val="EndNoteBibliography"/>
        <w:spacing w:after="0"/>
        <w:ind w:left="720" w:hanging="720"/>
      </w:pPr>
      <w:r w:rsidRPr="00213A56">
        <w:t>62.</w:t>
      </w:r>
      <w:r w:rsidRPr="00213A56">
        <w:tab/>
        <w:t>Markkula N, Zitko P, Pena S, Margozzini P, Retamal CP. Prevalence, trends, correlates and treatment of depression in Chile in 2003 to 2010. Soc Psychiatry Psychiatr Epidemiol.</w:t>
      </w:r>
      <w:r w:rsidRPr="00213A56">
        <w:rPr>
          <w:i/>
        </w:rPr>
        <w:t xml:space="preserve"> </w:t>
      </w:r>
      <w:r w:rsidRPr="00213A56">
        <w:t>2017;52(4):399-409.</w:t>
      </w:r>
    </w:p>
    <w:p w:rsidR="00A02E42" w:rsidRPr="00213A56" w:rsidRDefault="00A02E42" w:rsidP="001A7E01">
      <w:pPr>
        <w:pStyle w:val="EndNoteBibliography"/>
        <w:spacing w:after="0"/>
        <w:ind w:left="720" w:hanging="720"/>
      </w:pPr>
      <w:r w:rsidRPr="00213A56">
        <w:t>63.</w:t>
      </w:r>
      <w:r w:rsidRPr="00213A56">
        <w:tab/>
        <w:t>Collishaw S. Annual research review: Secular trends in child and adolescent mental health. J Child Psychol Psychiatry.</w:t>
      </w:r>
      <w:r w:rsidRPr="00213A56">
        <w:rPr>
          <w:i/>
        </w:rPr>
        <w:t xml:space="preserve"> </w:t>
      </w:r>
      <w:r w:rsidRPr="00213A56">
        <w:t>2015;56(3):370-393.</w:t>
      </w:r>
    </w:p>
    <w:p w:rsidR="00A02E42" w:rsidRPr="00213A56" w:rsidRDefault="00A02E42" w:rsidP="001A7E01">
      <w:pPr>
        <w:pStyle w:val="EndNoteBibliography"/>
        <w:spacing w:after="0"/>
        <w:ind w:left="720" w:hanging="720"/>
      </w:pPr>
      <w:r w:rsidRPr="00213A56">
        <w:t>64.</w:t>
      </w:r>
      <w:r w:rsidRPr="00213A56">
        <w:tab/>
        <w:t>Kessler RC, McGonagle KA, Nelson CB, Hughes M, Swartz M, Blazer DG. Sex and depression in the National Comorbidity Survey. II: Cohort effects. J Affect Disord.</w:t>
      </w:r>
      <w:r w:rsidRPr="00213A56">
        <w:rPr>
          <w:i/>
        </w:rPr>
        <w:t xml:space="preserve"> </w:t>
      </w:r>
      <w:r w:rsidRPr="00213A56">
        <w:t>1994;30(1):15-26.</w:t>
      </w:r>
    </w:p>
    <w:p w:rsidR="00A02E42" w:rsidRPr="00213A56" w:rsidRDefault="00A02E42" w:rsidP="001A7E01">
      <w:pPr>
        <w:pStyle w:val="EndNoteBibliography"/>
        <w:spacing w:after="0"/>
        <w:ind w:left="720" w:hanging="720"/>
      </w:pPr>
      <w:r w:rsidRPr="00213A56">
        <w:t>65.</w:t>
      </w:r>
      <w:r w:rsidRPr="00213A56">
        <w:tab/>
        <w:t>Patten SB. The prevalence of major depression is not changing. Can J Psychiatry</w:t>
      </w:r>
      <w:r w:rsidRPr="00213A56">
        <w:rPr>
          <w:i/>
        </w:rPr>
        <w:t xml:space="preserve">. </w:t>
      </w:r>
      <w:r w:rsidRPr="00213A56">
        <w:t>2015;60(1).</w:t>
      </w:r>
    </w:p>
    <w:p w:rsidR="00A02E42" w:rsidRPr="00213A56" w:rsidRDefault="00A02E42" w:rsidP="001A7E01">
      <w:pPr>
        <w:pStyle w:val="EndNoteBibliography"/>
        <w:spacing w:after="0"/>
        <w:ind w:left="720" w:hanging="720"/>
      </w:pPr>
      <w:r w:rsidRPr="00213A56">
        <w:t>66.</w:t>
      </w:r>
      <w:r w:rsidRPr="00213A56">
        <w:tab/>
        <w:t>Compton WM, Conway KP, Stinson FS, Grant BF. Changes in the prevalence of major depression and comorbid substance use disorders in the United States between 1991-1992 and 2001-2002. Am J Psychiatry.</w:t>
      </w:r>
      <w:r w:rsidRPr="00213A56">
        <w:rPr>
          <w:i/>
        </w:rPr>
        <w:t xml:space="preserve"> </w:t>
      </w:r>
      <w:r w:rsidRPr="00213A56">
        <w:t>2006;163(12):2141-2147.</w:t>
      </w:r>
    </w:p>
    <w:p w:rsidR="00A02E42" w:rsidRPr="00213A56" w:rsidRDefault="00A02E42" w:rsidP="001A7E01">
      <w:pPr>
        <w:pStyle w:val="EndNoteBibliography"/>
        <w:spacing w:after="0"/>
        <w:ind w:left="720" w:hanging="720"/>
      </w:pPr>
      <w:r w:rsidRPr="00213A56">
        <w:t>67.</w:t>
      </w:r>
      <w:r w:rsidRPr="00213A56">
        <w:tab/>
        <w:t>Kessler RC, Demler O, Frank RG, et al. Prevalence and treatment of mental disorders, 1990 to 2003. N Engl J Med.</w:t>
      </w:r>
      <w:r w:rsidRPr="00213A56">
        <w:rPr>
          <w:i/>
        </w:rPr>
        <w:t xml:space="preserve"> </w:t>
      </w:r>
      <w:r w:rsidRPr="00213A56">
        <w:t>2005;352(24):2515-2523.</w:t>
      </w:r>
    </w:p>
    <w:p w:rsidR="00A02E42" w:rsidRPr="00213A56" w:rsidRDefault="00A02E42" w:rsidP="001A7E01">
      <w:pPr>
        <w:pStyle w:val="EndNoteBibliography"/>
        <w:spacing w:after="0"/>
        <w:ind w:left="720" w:hanging="720"/>
      </w:pPr>
      <w:r w:rsidRPr="00213A56">
        <w:t>68.</w:t>
      </w:r>
      <w:r w:rsidRPr="00213A56">
        <w:tab/>
        <w:t>Murphy JM, Laird NM, Monson RR, Sobol AM, Leighton AH. A 40-year perspective on the prevalence of depression: the Stirling County Study. Arch Gen Psychiatry.</w:t>
      </w:r>
      <w:r w:rsidRPr="00213A56">
        <w:rPr>
          <w:i/>
        </w:rPr>
        <w:t xml:space="preserve"> </w:t>
      </w:r>
      <w:r w:rsidRPr="00213A56">
        <w:t>2000;57(3):209-215.</w:t>
      </w:r>
    </w:p>
    <w:p w:rsidR="00A02E42" w:rsidRPr="00213A56" w:rsidRDefault="00A02E42" w:rsidP="001A7E01">
      <w:pPr>
        <w:pStyle w:val="EndNoteBibliography"/>
        <w:spacing w:after="0"/>
        <w:ind w:left="720" w:hanging="720"/>
      </w:pPr>
      <w:r w:rsidRPr="00213A56">
        <w:t>69.</w:t>
      </w:r>
      <w:r w:rsidRPr="00213A56">
        <w:tab/>
        <w:t>Wickramaratne PJ, Weissman MM, Leaf PJ, Holford TR. Age, period and cohort effects on the risk of major depression: results from five United States communities. J Clin Epidemiol.</w:t>
      </w:r>
      <w:r w:rsidRPr="00213A56">
        <w:rPr>
          <w:i/>
        </w:rPr>
        <w:t xml:space="preserve"> </w:t>
      </w:r>
      <w:r w:rsidRPr="00213A56">
        <w:t>1989;42(4):333-343.</w:t>
      </w:r>
    </w:p>
    <w:p w:rsidR="00A02E42" w:rsidRPr="00213A56" w:rsidRDefault="00A02E42" w:rsidP="001A7E01">
      <w:pPr>
        <w:pStyle w:val="EndNoteBibliography"/>
        <w:spacing w:after="0"/>
        <w:ind w:left="720" w:hanging="720"/>
      </w:pPr>
      <w:r w:rsidRPr="00213A56">
        <w:t>70.</w:t>
      </w:r>
      <w:r w:rsidRPr="00213A56">
        <w:tab/>
        <w:t>Klerman GL, Lavori PW, Rice J, et al. Birth-cohort trends in rates of major depressive disorder among relatives of patients with affective disorder. Arch Gen Psychiatry.</w:t>
      </w:r>
      <w:r w:rsidRPr="00213A56">
        <w:rPr>
          <w:i/>
        </w:rPr>
        <w:t xml:space="preserve"> </w:t>
      </w:r>
      <w:r w:rsidRPr="00213A56">
        <w:t>1985;42(7):689-693.</w:t>
      </w:r>
    </w:p>
    <w:p w:rsidR="00A02E42" w:rsidRPr="00213A56" w:rsidRDefault="00A02E42" w:rsidP="001A7E01">
      <w:pPr>
        <w:pStyle w:val="EndNoteBibliography"/>
        <w:spacing w:after="0"/>
        <w:ind w:left="720" w:hanging="720"/>
      </w:pPr>
      <w:r w:rsidRPr="00213A56">
        <w:t>71.</w:t>
      </w:r>
      <w:r w:rsidRPr="00213A56">
        <w:tab/>
        <w:t>Weissman MM, Wickramaratne P, Greenwald S, et al. The Changing Rate of Major Depression - Cross-National Comparisons. Jama-J Am Med Assoc.</w:t>
      </w:r>
      <w:r w:rsidRPr="00213A56">
        <w:rPr>
          <w:i/>
        </w:rPr>
        <w:t xml:space="preserve"> </w:t>
      </w:r>
      <w:r w:rsidRPr="00213A56">
        <w:t>1992;268(21):3098-3105.</w:t>
      </w:r>
    </w:p>
    <w:p w:rsidR="00A02E42" w:rsidRPr="00213A56" w:rsidRDefault="00A02E42" w:rsidP="001A7E01">
      <w:pPr>
        <w:pStyle w:val="EndNoteBibliography"/>
        <w:spacing w:after="0"/>
        <w:ind w:left="720" w:hanging="720"/>
      </w:pPr>
      <w:r w:rsidRPr="00213A56">
        <w:t>72.</w:t>
      </w:r>
      <w:r w:rsidRPr="00213A56">
        <w:tab/>
        <w:t>Murphy JM, Laird NM, Monson RR, Sobol AM, Leighton AH. Incidence of depression in the Stirling County Study: historical and comparative perspectives. Psychol Med.</w:t>
      </w:r>
      <w:r w:rsidRPr="00213A56">
        <w:rPr>
          <w:i/>
        </w:rPr>
        <w:t xml:space="preserve"> </w:t>
      </w:r>
      <w:r w:rsidRPr="00213A56">
        <w:t>2000;30(3):505-514.</w:t>
      </w:r>
    </w:p>
    <w:p w:rsidR="00A02E42" w:rsidRPr="00213A56" w:rsidRDefault="00A02E42" w:rsidP="001A7E01">
      <w:pPr>
        <w:pStyle w:val="EndNoteBibliography"/>
        <w:spacing w:after="0"/>
        <w:ind w:left="720" w:hanging="720"/>
      </w:pPr>
      <w:r w:rsidRPr="00213A56">
        <w:t>73.</w:t>
      </w:r>
      <w:r w:rsidRPr="00213A56">
        <w:tab/>
        <w:t>Mattisson C, Bogren M, Nettelbladt P, Munk-Jorgensen P, Bhugra D. First incidence depression in the Lundby Study: a comparison of the two time periods 1947-1972 and 1972-1997. J Affect Disord.</w:t>
      </w:r>
      <w:r w:rsidRPr="00213A56">
        <w:rPr>
          <w:i/>
        </w:rPr>
        <w:t xml:space="preserve"> </w:t>
      </w:r>
      <w:r w:rsidRPr="00213A56">
        <w:t>2005;87(2-3):151-160.</w:t>
      </w:r>
    </w:p>
    <w:p w:rsidR="00A02E42" w:rsidRPr="00213A56" w:rsidRDefault="00A02E42" w:rsidP="001A7E01">
      <w:pPr>
        <w:pStyle w:val="EndNoteBibliography"/>
        <w:spacing w:after="0"/>
        <w:ind w:left="720" w:hanging="720"/>
      </w:pPr>
      <w:r w:rsidRPr="00213A56">
        <w:t>74.</w:t>
      </w:r>
      <w:r w:rsidRPr="00213A56">
        <w:tab/>
      </w:r>
      <w:r w:rsidR="00C14968" w:rsidRPr="00213A56">
        <w:t>Statistics Sweden. Life expectancy 1751–2017. https://www.scb.se/en/finding-statistics/statistics-by-subject-area/population/population-composition/population-statistics/pong/tables-and-graphs/yearly-statistics--the-whole-country/life-expectancy/. Accessed 2018-06-26.</w:t>
      </w:r>
    </w:p>
    <w:p w:rsidR="00A02E42" w:rsidRPr="00CF1371" w:rsidRDefault="00A02E42" w:rsidP="001A7E01">
      <w:pPr>
        <w:pStyle w:val="EndNoteBibliography"/>
        <w:spacing w:after="0"/>
        <w:ind w:left="720" w:hanging="720"/>
        <w:rPr>
          <w:lang w:val="sv-SE"/>
        </w:rPr>
      </w:pPr>
      <w:r w:rsidRPr="00213A56">
        <w:t>75.</w:t>
      </w:r>
      <w:r w:rsidRPr="00213A56">
        <w:tab/>
        <w:t xml:space="preserve">Klein DN, Kotov R, Bufferd SJ. Personality and depression: explanatory models and review of the evidence. </w:t>
      </w:r>
      <w:r w:rsidRPr="00CF1371">
        <w:rPr>
          <w:lang w:val="sv-SE"/>
        </w:rPr>
        <w:t>Annu Rev Clin Psychol.</w:t>
      </w:r>
      <w:r w:rsidRPr="00CF1371">
        <w:rPr>
          <w:i/>
          <w:lang w:val="sv-SE"/>
        </w:rPr>
        <w:t xml:space="preserve"> </w:t>
      </w:r>
      <w:r w:rsidRPr="00CF1371">
        <w:rPr>
          <w:lang w:val="sv-SE"/>
        </w:rPr>
        <w:t>2011;7:269-295.</w:t>
      </w:r>
    </w:p>
    <w:p w:rsidR="00A02E42" w:rsidRPr="00213A56" w:rsidRDefault="00A02E42" w:rsidP="001A7E01">
      <w:pPr>
        <w:pStyle w:val="EndNoteBibliography"/>
        <w:spacing w:after="0"/>
        <w:ind w:left="720" w:hanging="720"/>
      </w:pPr>
      <w:r w:rsidRPr="00213A56">
        <w:rPr>
          <w:lang w:val="sv-SE"/>
        </w:rPr>
        <w:t>76.</w:t>
      </w:r>
      <w:r w:rsidRPr="00213A56">
        <w:rPr>
          <w:lang w:val="sv-SE"/>
        </w:rPr>
        <w:tab/>
        <w:t xml:space="preserve">de Moor MH, van den Berg SM, et al. </w:t>
      </w:r>
      <w:r w:rsidRPr="00213A56">
        <w:t xml:space="preserve">Meta-analysis of Genome-wide Association Studies for Neuroticism, and the Polygenic Association With Major Depressive Disorder. </w:t>
      </w:r>
      <w:r w:rsidR="00C14968" w:rsidRPr="00213A56">
        <w:t xml:space="preserve"> </w:t>
      </w:r>
      <w:r w:rsidRPr="00213A56">
        <w:t>Jama Psychiat.</w:t>
      </w:r>
      <w:r w:rsidRPr="00213A56">
        <w:rPr>
          <w:i/>
        </w:rPr>
        <w:t xml:space="preserve"> </w:t>
      </w:r>
      <w:r w:rsidRPr="00213A56">
        <w:t>2015;72(7):642-650.</w:t>
      </w:r>
    </w:p>
    <w:p w:rsidR="00A02E42" w:rsidRPr="00213A56" w:rsidRDefault="00A02E42" w:rsidP="001A7E01">
      <w:pPr>
        <w:pStyle w:val="EndNoteBibliography"/>
        <w:spacing w:after="0"/>
        <w:ind w:left="720" w:hanging="720"/>
      </w:pPr>
      <w:r w:rsidRPr="00213A56">
        <w:t>77.</w:t>
      </w:r>
      <w:r w:rsidRPr="00213A56">
        <w:tab/>
        <w:t>Kotov R, Gamez W, Schmidt F, Watson D. Linking "Big" Personality Traits to Anxiety, Depressive, and Substance Use Disorders: A Meta-Analysis. Psychol Bull.</w:t>
      </w:r>
      <w:r w:rsidRPr="00213A56">
        <w:rPr>
          <w:i/>
        </w:rPr>
        <w:t xml:space="preserve"> </w:t>
      </w:r>
      <w:r w:rsidRPr="00213A56">
        <w:t>2010;136(5):768-821.</w:t>
      </w:r>
    </w:p>
    <w:p w:rsidR="00A02E42" w:rsidRPr="00213A56" w:rsidRDefault="00A02E42" w:rsidP="001A7E01">
      <w:pPr>
        <w:pStyle w:val="EndNoteBibliography"/>
        <w:spacing w:after="0"/>
        <w:ind w:left="720" w:hanging="720"/>
      </w:pPr>
      <w:r w:rsidRPr="00213A56">
        <w:t>78.</w:t>
      </w:r>
      <w:r w:rsidRPr="00213A56">
        <w:tab/>
        <w:t>Patten SB, Williams JV, Lavorato DH, Fiest KM, Bulloch AG, Wang J. Antidepressant use in Canada has stopped increasing. Can J Psychiatry.</w:t>
      </w:r>
      <w:r w:rsidRPr="00213A56">
        <w:rPr>
          <w:i/>
        </w:rPr>
        <w:t xml:space="preserve"> </w:t>
      </w:r>
      <w:r w:rsidRPr="00213A56">
        <w:t>2014;59(11):609-614.</w:t>
      </w:r>
    </w:p>
    <w:p w:rsidR="00A02E42" w:rsidRPr="00213A56" w:rsidRDefault="00A02E42" w:rsidP="001A7E01">
      <w:pPr>
        <w:pStyle w:val="EndNoteBibliography"/>
        <w:spacing w:after="0"/>
        <w:ind w:left="720" w:hanging="720"/>
      </w:pPr>
      <w:r w:rsidRPr="00213A56">
        <w:t>79.</w:t>
      </w:r>
      <w:r w:rsidRPr="00213A56">
        <w:tab/>
        <w:t>Sonnenberg CM, Deeg DJ, Comijs HC, van Tilburg W, Beekman AT. Trends in antidepressant use in the older population: results from the LASA-study over a period of 10 years. J Affect Disord. 2008;111(2-3):299-305.</w:t>
      </w:r>
    </w:p>
    <w:p w:rsidR="00A02E42" w:rsidRPr="00213A56" w:rsidRDefault="00A02E42" w:rsidP="001A7E01">
      <w:pPr>
        <w:pStyle w:val="EndNoteBibliography"/>
        <w:spacing w:after="0"/>
        <w:ind w:left="720" w:hanging="720"/>
      </w:pPr>
      <w:r w:rsidRPr="00213A56">
        <w:t>80.</w:t>
      </w:r>
      <w:r w:rsidRPr="00213A56">
        <w:tab/>
        <w:t>Isacsson G, Ahlner J. Antidepressants and the risk of suicide in young persons--prescription trends and toxicological analyses. Acta Psychiatr Scand.</w:t>
      </w:r>
      <w:r w:rsidRPr="00213A56">
        <w:rPr>
          <w:i/>
        </w:rPr>
        <w:t xml:space="preserve"> </w:t>
      </w:r>
      <w:r w:rsidRPr="00213A56">
        <w:t>2014;129(4):296-302.</w:t>
      </w:r>
    </w:p>
    <w:p w:rsidR="00A02E42" w:rsidRPr="00213A56" w:rsidRDefault="00A02E42" w:rsidP="001A7E01">
      <w:pPr>
        <w:pStyle w:val="EndNoteBibliography"/>
        <w:spacing w:after="0"/>
        <w:ind w:left="720" w:hanging="720"/>
      </w:pPr>
      <w:r w:rsidRPr="00213A56">
        <w:t>81.</w:t>
      </w:r>
      <w:r w:rsidRPr="00213A56">
        <w:tab/>
        <w:t>Isacsson G, Rich CL, Jureidini J, Raven M. The increased use of antidepressants has contributed to the worldwide reduction in suicide rates. Br J Psychiatry.</w:t>
      </w:r>
      <w:r w:rsidRPr="00213A56">
        <w:rPr>
          <w:i/>
        </w:rPr>
        <w:t xml:space="preserve"> </w:t>
      </w:r>
      <w:r w:rsidRPr="00213A56">
        <w:t>2010;196(6):429-433.</w:t>
      </w:r>
    </w:p>
    <w:p w:rsidR="00A02E42" w:rsidRPr="00213A56" w:rsidRDefault="00A02E42" w:rsidP="001A7E01">
      <w:pPr>
        <w:pStyle w:val="EndNoteBibliography"/>
        <w:ind w:left="720" w:hanging="720"/>
      </w:pPr>
      <w:r w:rsidRPr="00213A56">
        <w:t>82.</w:t>
      </w:r>
      <w:r w:rsidRPr="00213A56">
        <w:tab/>
        <w:t>Giuffra LA, Risch N. Diminished recall and the cohort effect of major depression: a simulation study. Psychol Med.</w:t>
      </w:r>
      <w:r w:rsidRPr="00213A56">
        <w:rPr>
          <w:i/>
        </w:rPr>
        <w:t xml:space="preserve"> </w:t>
      </w:r>
      <w:r w:rsidRPr="00213A56">
        <w:t>1994;24(2):375-383.</w:t>
      </w:r>
    </w:p>
    <w:p w:rsidR="00A02E42" w:rsidRDefault="00A02E42" w:rsidP="001A7E01">
      <w:pPr>
        <w:pStyle w:val="EndNoteBibliography"/>
        <w:ind w:left="720" w:hanging="720"/>
        <w:rPr>
          <w:rFonts w:ascii="Times New Roman" w:hAnsi="Times New Roman" w:cs="Times New Roman"/>
          <w:sz w:val="24"/>
        </w:rPr>
      </w:pPr>
      <w:r>
        <w:rPr>
          <w:rFonts w:ascii="Times New Roman" w:hAnsi="Times New Roman" w:cs="Times New Roman"/>
          <w:sz w:val="24"/>
        </w:rPr>
        <w:br w:type="page"/>
      </w:r>
    </w:p>
    <w:p w:rsidR="00A02E42" w:rsidRDefault="00A02E42" w:rsidP="001A7E01">
      <w:pPr>
        <w:rPr>
          <w:rFonts w:ascii="Times New Roman" w:hAnsi="Times New Roman" w:cs="Times New Roman"/>
          <w:sz w:val="24"/>
          <w:lang w:val="en-US"/>
        </w:rPr>
        <w:sectPr w:rsidR="00A02E42" w:rsidSect="00B06AE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lnNumType w:countBy="1" w:restart="continuous"/>
          <w:cols w:space="708"/>
          <w:docGrid w:linePitch="360"/>
        </w:sectPr>
      </w:pPr>
    </w:p>
    <w:p w:rsidR="00A02E42" w:rsidRDefault="00A02E42" w:rsidP="001A7E01">
      <w:pPr>
        <w:spacing w:after="0" w:line="240" w:lineRule="auto"/>
        <w:rPr>
          <w:szCs w:val="24"/>
          <w:lang w:val="en-US"/>
        </w:rPr>
      </w:pPr>
    </w:p>
    <w:tbl>
      <w:tblPr>
        <w:tblStyle w:val="TableGrid"/>
        <w:tblpPr w:leftFromText="141" w:rightFromText="141" w:vertAnchor="text" w:horzAnchor="margin" w:tblpX="-624" w:tblpY="86"/>
        <w:tblW w:w="15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0"/>
        <w:gridCol w:w="1628"/>
        <w:gridCol w:w="1560"/>
        <w:gridCol w:w="1559"/>
        <w:gridCol w:w="283"/>
        <w:gridCol w:w="1796"/>
        <w:gridCol w:w="1559"/>
        <w:gridCol w:w="1559"/>
        <w:gridCol w:w="1559"/>
      </w:tblGrid>
      <w:tr w:rsidR="00A02E42" w:rsidRPr="00793D90" w:rsidTr="006A34DA">
        <w:tc>
          <w:tcPr>
            <w:tcW w:w="15183" w:type="dxa"/>
            <w:gridSpan w:val="9"/>
            <w:tcBorders>
              <w:bottom w:val="single" w:sz="12" w:space="0" w:color="auto"/>
            </w:tcBorders>
            <w:shd w:val="clear" w:color="auto" w:fill="auto"/>
          </w:tcPr>
          <w:p w:rsidR="00A02E42" w:rsidRPr="00F42754" w:rsidRDefault="00A02E42" w:rsidP="001A7E01">
            <w:pPr>
              <w:autoSpaceDE w:val="0"/>
              <w:autoSpaceDN w:val="0"/>
              <w:adjustRightInd w:val="0"/>
              <w:spacing w:before="120" w:after="120"/>
              <w:rPr>
                <w:rFonts w:ascii="Times New Roman" w:hAnsi="Times New Roman" w:cs="Times New Roman"/>
                <w:sz w:val="24"/>
                <w:szCs w:val="20"/>
                <w:lang w:val="en-US"/>
              </w:rPr>
            </w:pPr>
            <w:r w:rsidRPr="00F42754">
              <w:rPr>
                <w:rFonts w:ascii="Times New Roman" w:hAnsi="Times New Roman" w:cs="Times New Roman"/>
                <w:b/>
                <w:sz w:val="24"/>
                <w:szCs w:val="20"/>
                <w:lang w:val="en-US"/>
              </w:rPr>
              <w:t>TABLE 1</w:t>
            </w:r>
            <w:r w:rsidRPr="00F42754">
              <w:rPr>
                <w:rFonts w:ascii="Times New Roman" w:hAnsi="Times New Roman" w:cs="Times New Roman"/>
                <w:sz w:val="24"/>
                <w:szCs w:val="20"/>
                <w:lang w:val="en-US"/>
              </w:rPr>
              <w:t>.</w:t>
            </w:r>
            <w:r w:rsidRPr="00F42754">
              <w:rPr>
                <w:rFonts w:ascii="Times New Roman" w:hAnsi="Times New Roman" w:cs="Times New Roman"/>
                <w:b/>
                <w:sz w:val="24"/>
                <w:szCs w:val="20"/>
                <w:lang w:val="en-US"/>
              </w:rPr>
              <w:t xml:space="preserve"> </w:t>
            </w:r>
            <w:r w:rsidRPr="00785ADA">
              <w:rPr>
                <w:rFonts w:ascii="Times New Roman" w:hAnsi="Times New Roman" w:cs="Times New Roman"/>
                <w:sz w:val="24"/>
                <w:szCs w:val="20"/>
                <w:lang w:val="en-US"/>
              </w:rPr>
              <w:t>Sample characteristics of 70-</w:t>
            </w:r>
            <w:r>
              <w:rPr>
                <w:rFonts w:ascii="Times New Roman" w:hAnsi="Times New Roman" w:cs="Times New Roman"/>
                <w:sz w:val="24"/>
                <w:szCs w:val="20"/>
                <w:lang w:val="en-US"/>
              </w:rPr>
              <w:t xml:space="preserve">year-olds by sex and examination year </w:t>
            </w:r>
          </w:p>
        </w:tc>
      </w:tr>
      <w:tr w:rsidR="00A02E42" w:rsidRPr="00711EB1" w:rsidTr="006A34DA">
        <w:tc>
          <w:tcPr>
            <w:tcW w:w="3680" w:type="dxa"/>
            <w:shd w:val="clear" w:color="auto" w:fill="auto"/>
          </w:tcPr>
          <w:p w:rsidR="00A02E42" w:rsidRPr="00FC29BE" w:rsidRDefault="00A02E42" w:rsidP="001A7E01">
            <w:pPr>
              <w:autoSpaceDE w:val="0"/>
              <w:autoSpaceDN w:val="0"/>
              <w:adjustRightInd w:val="0"/>
              <w:spacing w:before="60"/>
              <w:rPr>
                <w:rFonts w:ascii="Times New Roman" w:hAnsi="Times New Roman" w:cs="Times New Roman"/>
                <w:sz w:val="20"/>
                <w:szCs w:val="20"/>
                <w:lang w:val="en-US"/>
              </w:rPr>
            </w:pPr>
          </w:p>
        </w:tc>
        <w:tc>
          <w:tcPr>
            <w:tcW w:w="4747" w:type="dxa"/>
            <w:gridSpan w:val="3"/>
            <w:tcBorders>
              <w:bottom w:val="single" w:sz="2" w:space="0" w:color="auto"/>
            </w:tcBorders>
            <w:shd w:val="clear" w:color="auto" w:fill="auto"/>
          </w:tcPr>
          <w:p w:rsidR="00A02E42" w:rsidRPr="00FC29BE" w:rsidRDefault="00A02E42" w:rsidP="001A7E01">
            <w:pPr>
              <w:autoSpaceDE w:val="0"/>
              <w:autoSpaceDN w:val="0"/>
              <w:adjustRightInd w:val="0"/>
              <w:spacing w:before="60"/>
              <w:jc w:val="center"/>
              <w:rPr>
                <w:rFonts w:ascii="Times New Roman" w:hAnsi="Times New Roman" w:cs="Times New Roman"/>
                <w:b/>
                <w:sz w:val="20"/>
                <w:szCs w:val="20"/>
                <w:lang w:val="en-US"/>
              </w:rPr>
            </w:pPr>
            <w:r w:rsidRPr="00FC29BE">
              <w:rPr>
                <w:rFonts w:ascii="Times New Roman" w:hAnsi="Times New Roman" w:cs="Times New Roman"/>
                <w:b/>
                <w:sz w:val="20"/>
                <w:szCs w:val="20"/>
                <w:lang w:val="en-US"/>
              </w:rPr>
              <w:t>Men</w:t>
            </w:r>
          </w:p>
        </w:tc>
        <w:tc>
          <w:tcPr>
            <w:tcW w:w="283" w:type="dxa"/>
            <w:shd w:val="clear" w:color="auto" w:fill="auto"/>
          </w:tcPr>
          <w:p w:rsidR="00A02E42" w:rsidRPr="00FC29BE" w:rsidRDefault="00A02E42" w:rsidP="001A7E01">
            <w:pPr>
              <w:autoSpaceDE w:val="0"/>
              <w:autoSpaceDN w:val="0"/>
              <w:adjustRightInd w:val="0"/>
              <w:spacing w:before="60"/>
              <w:rPr>
                <w:rFonts w:ascii="Times New Roman" w:hAnsi="Times New Roman" w:cs="Times New Roman"/>
                <w:b/>
                <w:sz w:val="20"/>
                <w:szCs w:val="20"/>
                <w:lang w:val="en-US"/>
              </w:rPr>
            </w:pPr>
          </w:p>
        </w:tc>
        <w:tc>
          <w:tcPr>
            <w:tcW w:w="6473" w:type="dxa"/>
            <w:gridSpan w:val="4"/>
            <w:tcBorders>
              <w:bottom w:val="single" w:sz="2" w:space="0" w:color="auto"/>
            </w:tcBorders>
            <w:shd w:val="clear" w:color="auto" w:fill="auto"/>
          </w:tcPr>
          <w:p w:rsidR="00A02E42" w:rsidRPr="00FC29BE" w:rsidRDefault="00A02E42" w:rsidP="001A7E01">
            <w:pPr>
              <w:autoSpaceDE w:val="0"/>
              <w:autoSpaceDN w:val="0"/>
              <w:adjustRightInd w:val="0"/>
              <w:spacing w:before="60"/>
              <w:jc w:val="center"/>
              <w:rPr>
                <w:rFonts w:ascii="Times New Roman" w:hAnsi="Times New Roman" w:cs="Times New Roman"/>
                <w:b/>
                <w:sz w:val="20"/>
                <w:szCs w:val="20"/>
                <w:lang w:val="en-US"/>
              </w:rPr>
            </w:pPr>
            <w:r w:rsidRPr="00FC29BE">
              <w:rPr>
                <w:rFonts w:ascii="Times New Roman" w:hAnsi="Times New Roman" w:cs="Times New Roman"/>
                <w:b/>
                <w:sz w:val="20"/>
                <w:szCs w:val="20"/>
                <w:lang w:val="en-US"/>
              </w:rPr>
              <w:t>Women</w:t>
            </w:r>
          </w:p>
        </w:tc>
      </w:tr>
      <w:tr w:rsidR="00A02E42" w:rsidRPr="00F42754" w:rsidTr="006A34DA">
        <w:tc>
          <w:tcPr>
            <w:tcW w:w="3680" w:type="dxa"/>
            <w:shd w:val="clear" w:color="auto" w:fill="auto"/>
          </w:tcPr>
          <w:p w:rsidR="00A02E42" w:rsidRPr="007A25E4" w:rsidRDefault="00A02E42" w:rsidP="001A7E01">
            <w:pPr>
              <w:autoSpaceDE w:val="0"/>
              <w:autoSpaceDN w:val="0"/>
              <w:adjustRightInd w:val="0"/>
              <w:spacing w:before="60"/>
              <w:rPr>
                <w:rFonts w:ascii="Times New Roman" w:hAnsi="Times New Roman" w:cs="Times New Roman"/>
                <w:sz w:val="20"/>
                <w:szCs w:val="20"/>
                <w:lang w:val="en-US"/>
              </w:rPr>
            </w:pPr>
            <w:r w:rsidRPr="007A25E4">
              <w:rPr>
                <w:rFonts w:ascii="Times New Roman" w:hAnsi="Times New Roman" w:cs="Times New Roman"/>
                <w:sz w:val="20"/>
                <w:szCs w:val="20"/>
                <w:lang w:val="en-US"/>
              </w:rPr>
              <w:t>Examination year</w:t>
            </w:r>
          </w:p>
        </w:tc>
        <w:tc>
          <w:tcPr>
            <w:tcW w:w="1628" w:type="dxa"/>
            <w:shd w:val="clear" w:color="auto" w:fill="auto"/>
          </w:tcPr>
          <w:p w:rsidR="00A02E42" w:rsidRPr="00FC29BE" w:rsidRDefault="00A02E42" w:rsidP="001A7E01">
            <w:pPr>
              <w:autoSpaceDE w:val="0"/>
              <w:autoSpaceDN w:val="0"/>
              <w:adjustRightInd w:val="0"/>
              <w:spacing w:before="60"/>
              <w:rPr>
                <w:rFonts w:ascii="Times New Roman" w:hAnsi="Times New Roman" w:cs="Times New Roman"/>
                <w:sz w:val="20"/>
                <w:szCs w:val="20"/>
                <w:lang w:val="en-US"/>
              </w:rPr>
            </w:pPr>
            <w:r w:rsidRPr="00FC29BE">
              <w:rPr>
                <w:rFonts w:ascii="Times New Roman" w:hAnsi="Times New Roman" w:cs="Times New Roman"/>
                <w:sz w:val="20"/>
                <w:szCs w:val="20"/>
                <w:lang w:val="en-US"/>
              </w:rPr>
              <w:t>1976-77</w:t>
            </w:r>
          </w:p>
        </w:tc>
        <w:tc>
          <w:tcPr>
            <w:tcW w:w="1560" w:type="dxa"/>
            <w:shd w:val="clear" w:color="auto" w:fill="auto"/>
          </w:tcPr>
          <w:p w:rsidR="00A02E42" w:rsidRPr="00FC29BE" w:rsidRDefault="00A02E42" w:rsidP="001A7E01">
            <w:pPr>
              <w:autoSpaceDE w:val="0"/>
              <w:autoSpaceDN w:val="0"/>
              <w:adjustRightInd w:val="0"/>
              <w:spacing w:before="60"/>
              <w:rPr>
                <w:rFonts w:ascii="Times New Roman" w:hAnsi="Times New Roman" w:cs="Times New Roman"/>
                <w:sz w:val="20"/>
                <w:szCs w:val="20"/>
                <w:lang w:val="en-US"/>
              </w:rPr>
            </w:pPr>
            <w:r w:rsidRPr="00FC29BE">
              <w:rPr>
                <w:rFonts w:ascii="Times New Roman" w:hAnsi="Times New Roman" w:cs="Times New Roman"/>
                <w:sz w:val="20"/>
                <w:szCs w:val="20"/>
                <w:lang w:val="en-US"/>
              </w:rPr>
              <w:t>2000-02</w:t>
            </w:r>
          </w:p>
        </w:tc>
        <w:tc>
          <w:tcPr>
            <w:tcW w:w="1559" w:type="dxa"/>
            <w:shd w:val="clear" w:color="auto" w:fill="auto"/>
          </w:tcPr>
          <w:p w:rsidR="00A02E42" w:rsidRPr="00FC29BE" w:rsidRDefault="00A02E42" w:rsidP="001A7E01">
            <w:pPr>
              <w:autoSpaceDE w:val="0"/>
              <w:autoSpaceDN w:val="0"/>
              <w:adjustRightInd w:val="0"/>
              <w:spacing w:before="60"/>
              <w:rPr>
                <w:rFonts w:ascii="Times New Roman" w:hAnsi="Times New Roman" w:cs="Times New Roman"/>
                <w:sz w:val="20"/>
                <w:szCs w:val="20"/>
                <w:lang w:val="en-US"/>
              </w:rPr>
            </w:pPr>
            <w:r w:rsidRPr="00FC29BE">
              <w:rPr>
                <w:rFonts w:ascii="Times New Roman" w:hAnsi="Times New Roman" w:cs="Times New Roman"/>
                <w:sz w:val="20"/>
                <w:szCs w:val="20"/>
                <w:lang w:val="en-US"/>
              </w:rPr>
              <w:t>2014-16</w:t>
            </w:r>
          </w:p>
        </w:tc>
        <w:tc>
          <w:tcPr>
            <w:tcW w:w="283" w:type="dxa"/>
            <w:shd w:val="clear" w:color="auto" w:fill="auto"/>
          </w:tcPr>
          <w:p w:rsidR="00A02E42" w:rsidRPr="00FC29BE" w:rsidRDefault="00A02E42" w:rsidP="001A7E01">
            <w:pPr>
              <w:autoSpaceDE w:val="0"/>
              <w:autoSpaceDN w:val="0"/>
              <w:adjustRightInd w:val="0"/>
              <w:spacing w:before="60"/>
              <w:rPr>
                <w:rFonts w:ascii="Times New Roman" w:hAnsi="Times New Roman" w:cs="Times New Roman"/>
                <w:sz w:val="20"/>
                <w:szCs w:val="20"/>
                <w:lang w:val="en-US"/>
              </w:rPr>
            </w:pPr>
          </w:p>
        </w:tc>
        <w:tc>
          <w:tcPr>
            <w:tcW w:w="1796" w:type="dxa"/>
            <w:shd w:val="clear" w:color="auto" w:fill="auto"/>
          </w:tcPr>
          <w:p w:rsidR="00A02E42" w:rsidRPr="00FC29BE" w:rsidRDefault="00A02E42" w:rsidP="001A7E01">
            <w:pPr>
              <w:autoSpaceDE w:val="0"/>
              <w:autoSpaceDN w:val="0"/>
              <w:adjustRightInd w:val="0"/>
              <w:spacing w:before="60"/>
              <w:rPr>
                <w:rFonts w:ascii="Times New Roman" w:hAnsi="Times New Roman" w:cs="Times New Roman"/>
                <w:sz w:val="20"/>
                <w:szCs w:val="20"/>
                <w:lang w:val="en-US"/>
              </w:rPr>
            </w:pPr>
            <w:r w:rsidRPr="00FC29BE">
              <w:rPr>
                <w:rFonts w:ascii="Times New Roman" w:hAnsi="Times New Roman" w:cs="Times New Roman"/>
                <w:sz w:val="20"/>
                <w:szCs w:val="20"/>
                <w:lang w:val="en-US"/>
              </w:rPr>
              <w:t>1976-77</w:t>
            </w:r>
          </w:p>
        </w:tc>
        <w:tc>
          <w:tcPr>
            <w:tcW w:w="1559" w:type="dxa"/>
            <w:shd w:val="clear" w:color="auto" w:fill="auto"/>
          </w:tcPr>
          <w:p w:rsidR="00A02E42" w:rsidRPr="00FC29BE" w:rsidRDefault="00A02E42" w:rsidP="001A7E01">
            <w:pPr>
              <w:autoSpaceDE w:val="0"/>
              <w:autoSpaceDN w:val="0"/>
              <w:adjustRightInd w:val="0"/>
              <w:spacing w:before="60"/>
              <w:rPr>
                <w:rFonts w:ascii="Times New Roman" w:hAnsi="Times New Roman" w:cs="Times New Roman"/>
                <w:sz w:val="20"/>
                <w:szCs w:val="20"/>
                <w:lang w:val="en-US"/>
              </w:rPr>
            </w:pPr>
            <w:r w:rsidRPr="00FC29BE">
              <w:rPr>
                <w:rFonts w:ascii="Times New Roman" w:hAnsi="Times New Roman" w:cs="Times New Roman"/>
                <w:sz w:val="20"/>
                <w:szCs w:val="20"/>
                <w:lang w:val="en-US"/>
              </w:rPr>
              <w:t>1992</w:t>
            </w:r>
            <w:r>
              <w:rPr>
                <w:rFonts w:ascii="Times New Roman" w:hAnsi="Times New Roman" w:cs="Times New Roman"/>
                <w:sz w:val="20"/>
                <w:szCs w:val="20"/>
                <w:lang w:val="en-US"/>
              </w:rPr>
              <w:t>-93</w:t>
            </w:r>
          </w:p>
        </w:tc>
        <w:tc>
          <w:tcPr>
            <w:tcW w:w="1559" w:type="dxa"/>
            <w:shd w:val="clear" w:color="auto" w:fill="auto"/>
          </w:tcPr>
          <w:p w:rsidR="00A02E42" w:rsidRPr="00FC29BE" w:rsidRDefault="00A02E42" w:rsidP="001A7E01">
            <w:pPr>
              <w:autoSpaceDE w:val="0"/>
              <w:autoSpaceDN w:val="0"/>
              <w:adjustRightInd w:val="0"/>
              <w:spacing w:before="60"/>
              <w:rPr>
                <w:rFonts w:ascii="Times New Roman" w:hAnsi="Times New Roman" w:cs="Times New Roman"/>
                <w:sz w:val="20"/>
                <w:szCs w:val="20"/>
                <w:lang w:val="en-US"/>
              </w:rPr>
            </w:pPr>
            <w:r w:rsidRPr="00FC29BE">
              <w:rPr>
                <w:rFonts w:ascii="Times New Roman" w:hAnsi="Times New Roman" w:cs="Times New Roman"/>
                <w:sz w:val="20"/>
                <w:szCs w:val="20"/>
                <w:lang w:val="en-US"/>
              </w:rPr>
              <w:t>2000-02</w:t>
            </w:r>
          </w:p>
        </w:tc>
        <w:tc>
          <w:tcPr>
            <w:tcW w:w="1559" w:type="dxa"/>
            <w:shd w:val="clear" w:color="auto" w:fill="auto"/>
          </w:tcPr>
          <w:p w:rsidR="00A02E42" w:rsidRPr="00FC29BE" w:rsidRDefault="00A02E42" w:rsidP="001A7E01">
            <w:pPr>
              <w:autoSpaceDE w:val="0"/>
              <w:autoSpaceDN w:val="0"/>
              <w:adjustRightInd w:val="0"/>
              <w:spacing w:before="60"/>
              <w:rPr>
                <w:rFonts w:ascii="Times New Roman" w:hAnsi="Times New Roman" w:cs="Times New Roman"/>
                <w:sz w:val="20"/>
                <w:szCs w:val="20"/>
                <w:lang w:val="en-US"/>
              </w:rPr>
            </w:pPr>
            <w:r w:rsidRPr="00FC29BE">
              <w:rPr>
                <w:rFonts w:ascii="Times New Roman" w:hAnsi="Times New Roman" w:cs="Times New Roman"/>
                <w:sz w:val="20"/>
                <w:szCs w:val="20"/>
                <w:lang w:val="en-US"/>
              </w:rPr>
              <w:t>2014-16</w:t>
            </w:r>
          </w:p>
        </w:tc>
      </w:tr>
      <w:tr w:rsidR="00A02E42" w:rsidRPr="00F42754" w:rsidTr="006A34DA">
        <w:tc>
          <w:tcPr>
            <w:tcW w:w="3680" w:type="dxa"/>
            <w:tcBorders>
              <w:bottom w:val="single" w:sz="4" w:space="0" w:color="auto"/>
            </w:tcBorders>
            <w:shd w:val="clear" w:color="auto" w:fill="auto"/>
          </w:tcPr>
          <w:p w:rsidR="00A02E42" w:rsidRPr="007A25E4" w:rsidRDefault="00A02E42" w:rsidP="001A7E01">
            <w:pPr>
              <w:autoSpaceDE w:val="0"/>
              <w:autoSpaceDN w:val="0"/>
              <w:adjustRightInd w:val="0"/>
              <w:rPr>
                <w:rFonts w:ascii="Times New Roman" w:hAnsi="Times New Roman" w:cs="Times New Roman"/>
                <w:sz w:val="20"/>
                <w:szCs w:val="20"/>
                <w:lang w:val="en-US"/>
              </w:rPr>
            </w:pPr>
            <w:r w:rsidRPr="007A25E4">
              <w:rPr>
                <w:rFonts w:ascii="Times New Roman" w:hAnsi="Times New Roman" w:cs="Times New Roman"/>
                <w:sz w:val="20"/>
                <w:szCs w:val="20"/>
                <w:lang w:val="en-US"/>
              </w:rPr>
              <w:t>Birth cohort</w:t>
            </w:r>
          </w:p>
        </w:tc>
        <w:tc>
          <w:tcPr>
            <w:tcW w:w="1628" w:type="dxa"/>
            <w:tcBorders>
              <w:bottom w:val="single" w:sz="4" w:space="0" w:color="auto"/>
            </w:tcBorders>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lang w:val="en-US"/>
              </w:rPr>
            </w:pPr>
            <w:r w:rsidRPr="00FC29BE">
              <w:rPr>
                <w:rFonts w:ascii="Times New Roman" w:hAnsi="Times New Roman" w:cs="Times New Roman"/>
                <w:sz w:val="20"/>
                <w:szCs w:val="20"/>
                <w:lang w:val="en-US"/>
              </w:rPr>
              <w:t>1906-07</w:t>
            </w:r>
          </w:p>
        </w:tc>
        <w:tc>
          <w:tcPr>
            <w:tcW w:w="1560" w:type="dxa"/>
            <w:tcBorders>
              <w:bottom w:val="single" w:sz="4" w:space="0" w:color="auto"/>
            </w:tcBorders>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lang w:val="en-US"/>
              </w:rPr>
            </w:pPr>
            <w:r w:rsidRPr="00FC29BE">
              <w:rPr>
                <w:rFonts w:ascii="Times New Roman" w:hAnsi="Times New Roman" w:cs="Times New Roman"/>
                <w:sz w:val="20"/>
                <w:szCs w:val="20"/>
                <w:lang w:val="en-US"/>
              </w:rPr>
              <w:t>1930</w:t>
            </w:r>
          </w:p>
        </w:tc>
        <w:tc>
          <w:tcPr>
            <w:tcW w:w="1559" w:type="dxa"/>
            <w:tcBorders>
              <w:bottom w:val="single" w:sz="4" w:space="0" w:color="auto"/>
            </w:tcBorders>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lang w:val="en-US"/>
              </w:rPr>
            </w:pPr>
            <w:r w:rsidRPr="00FC29BE">
              <w:rPr>
                <w:rFonts w:ascii="Times New Roman" w:hAnsi="Times New Roman" w:cs="Times New Roman"/>
                <w:sz w:val="20"/>
                <w:szCs w:val="20"/>
                <w:lang w:val="en-US"/>
              </w:rPr>
              <w:t>1944</w:t>
            </w:r>
          </w:p>
        </w:tc>
        <w:tc>
          <w:tcPr>
            <w:tcW w:w="283" w:type="dxa"/>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lang w:val="en-US"/>
              </w:rPr>
            </w:pPr>
          </w:p>
        </w:tc>
        <w:tc>
          <w:tcPr>
            <w:tcW w:w="1796" w:type="dxa"/>
            <w:tcBorders>
              <w:bottom w:val="single" w:sz="4" w:space="0" w:color="auto"/>
            </w:tcBorders>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lang w:val="en-US"/>
              </w:rPr>
            </w:pPr>
            <w:r w:rsidRPr="00FC29BE">
              <w:rPr>
                <w:rFonts w:ascii="Times New Roman" w:hAnsi="Times New Roman" w:cs="Times New Roman"/>
                <w:sz w:val="20"/>
                <w:szCs w:val="20"/>
                <w:lang w:val="en-US"/>
              </w:rPr>
              <w:t>1906-07</w:t>
            </w:r>
          </w:p>
        </w:tc>
        <w:tc>
          <w:tcPr>
            <w:tcW w:w="1559" w:type="dxa"/>
            <w:tcBorders>
              <w:bottom w:val="single" w:sz="4" w:space="0" w:color="auto"/>
            </w:tcBorders>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lang w:val="en-US"/>
              </w:rPr>
            </w:pPr>
            <w:r w:rsidRPr="00FC29BE">
              <w:rPr>
                <w:rFonts w:ascii="Times New Roman" w:hAnsi="Times New Roman" w:cs="Times New Roman"/>
                <w:sz w:val="20"/>
                <w:szCs w:val="20"/>
                <w:lang w:val="en-US"/>
              </w:rPr>
              <w:t>1922</w:t>
            </w:r>
          </w:p>
        </w:tc>
        <w:tc>
          <w:tcPr>
            <w:tcW w:w="1559" w:type="dxa"/>
            <w:tcBorders>
              <w:bottom w:val="single" w:sz="4" w:space="0" w:color="auto"/>
            </w:tcBorders>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lang w:val="en-US"/>
              </w:rPr>
            </w:pPr>
            <w:r w:rsidRPr="00FC29BE">
              <w:rPr>
                <w:rFonts w:ascii="Times New Roman" w:hAnsi="Times New Roman" w:cs="Times New Roman"/>
                <w:sz w:val="20"/>
                <w:szCs w:val="20"/>
                <w:lang w:val="en-US"/>
              </w:rPr>
              <w:t>1930</w:t>
            </w:r>
          </w:p>
        </w:tc>
        <w:tc>
          <w:tcPr>
            <w:tcW w:w="1559" w:type="dxa"/>
            <w:tcBorders>
              <w:bottom w:val="single" w:sz="4" w:space="0" w:color="auto"/>
            </w:tcBorders>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lang w:val="en-US"/>
              </w:rPr>
            </w:pPr>
            <w:r w:rsidRPr="00FC29BE">
              <w:rPr>
                <w:rFonts w:ascii="Times New Roman" w:hAnsi="Times New Roman" w:cs="Times New Roman"/>
                <w:sz w:val="20"/>
                <w:szCs w:val="20"/>
                <w:lang w:val="en-US"/>
              </w:rPr>
              <w:t>1944</w:t>
            </w:r>
          </w:p>
        </w:tc>
      </w:tr>
      <w:tr w:rsidR="00A02E42" w:rsidRPr="00793D90" w:rsidTr="006A34DA">
        <w:tc>
          <w:tcPr>
            <w:tcW w:w="3680" w:type="dxa"/>
            <w:tcBorders>
              <w:top w:val="single" w:sz="4" w:space="0" w:color="auto"/>
            </w:tcBorders>
            <w:shd w:val="clear" w:color="auto" w:fill="auto"/>
          </w:tcPr>
          <w:p w:rsidR="00A02E42" w:rsidRPr="00FC29BE" w:rsidRDefault="00A02E42" w:rsidP="001A7E01">
            <w:pPr>
              <w:autoSpaceDE w:val="0"/>
              <w:autoSpaceDN w:val="0"/>
              <w:adjustRightInd w:val="0"/>
              <w:spacing w:before="120"/>
              <w:rPr>
                <w:rFonts w:ascii="Times New Roman" w:hAnsi="Times New Roman" w:cs="Times New Roman"/>
                <w:b/>
                <w:sz w:val="20"/>
                <w:szCs w:val="20"/>
                <w:lang w:val="en-US"/>
              </w:rPr>
            </w:pPr>
          </w:p>
        </w:tc>
        <w:tc>
          <w:tcPr>
            <w:tcW w:w="1628" w:type="dxa"/>
            <w:tcBorders>
              <w:top w:val="single" w:sz="4" w:space="0" w:color="auto"/>
            </w:tcBorders>
            <w:shd w:val="clear" w:color="auto" w:fill="auto"/>
          </w:tcPr>
          <w:p w:rsidR="00A02E42" w:rsidRPr="006D65BB" w:rsidRDefault="00A02E42" w:rsidP="001A7E01">
            <w:pPr>
              <w:autoSpaceDE w:val="0"/>
              <w:autoSpaceDN w:val="0"/>
              <w:adjustRightInd w:val="0"/>
              <w:spacing w:before="120"/>
              <w:rPr>
                <w:rFonts w:ascii="Times New Roman" w:hAnsi="Times New Roman" w:cs="Times New Roman"/>
                <w:sz w:val="20"/>
                <w:szCs w:val="20"/>
                <w:lang w:val="en-US"/>
              </w:rPr>
            </w:pPr>
            <w:r w:rsidRPr="00943377">
              <w:rPr>
                <w:rFonts w:ascii="Times New Roman" w:hAnsi="Times New Roman" w:cs="Times New Roman"/>
                <w:b/>
                <w:sz w:val="20"/>
                <w:szCs w:val="20"/>
                <w:lang w:val="en-US"/>
              </w:rPr>
              <w:t>%</w:t>
            </w:r>
            <w:r w:rsidRPr="006D65BB">
              <w:rPr>
                <w:rFonts w:ascii="Times New Roman" w:hAnsi="Times New Roman" w:cs="Times New Roman"/>
                <w:sz w:val="20"/>
                <w:szCs w:val="20"/>
                <w:lang w:val="en-US"/>
              </w:rPr>
              <w:t xml:space="preserve"> (n</w:t>
            </w:r>
            <w:r>
              <w:rPr>
                <w:rFonts w:ascii="Times New Roman" w:hAnsi="Times New Roman" w:cs="Times New Roman"/>
                <w:sz w:val="20"/>
                <w:szCs w:val="20"/>
                <w:lang w:val="en-US"/>
              </w:rPr>
              <w:t>o. of cases/ total cases</w:t>
            </w:r>
            <w:r w:rsidRPr="006D65BB">
              <w:rPr>
                <w:rFonts w:ascii="Times New Roman" w:hAnsi="Times New Roman" w:cs="Times New Roman"/>
                <w:sz w:val="20"/>
                <w:szCs w:val="20"/>
                <w:lang w:val="en-US"/>
              </w:rPr>
              <w:t>)</w:t>
            </w:r>
          </w:p>
        </w:tc>
        <w:tc>
          <w:tcPr>
            <w:tcW w:w="1560" w:type="dxa"/>
            <w:tcBorders>
              <w:top w:val="single" w:sz="4" w:space="0" w:color="auto"/>
            </w:tcBorders>
            <w:shd w:val="clear" w:color="auto" w:fill="auto"/>
          </w:tcPr>
          <w:p w:rsidR="00A02E42" w:rsidRPr="006D65BB" w:rsidRDefault="00A02E42" w:rsidP="001A7E01">
            <w:pPr>
              <w:autoSpaceDE w:val="0"/>
              <w:autoSpaceDN w:val="0"/>
              <w:adjustRightInd w:val="0"/>
              <w:spacing w:before="120"/>
              <w:rPr>
                <w:rFonts w:ascii="Times New Roman" w:hAnsi="Times New Roman" w:cs="Times New Roman"/>
                <w:sz w:val="20"/>
                <w:szCs w:val="20"/>
                <w:lang w:val="en-US"/>
              </w:rPr>
            </w:pPr>
            <w:r w:rsidRPr="00E07BA5">
              <w:rPr>
                <w:rFonts w:ascii="Times New Roman" w:hAnsi="Times New Roman" w:cs="Times New Roman"/>
                <w:b/>
                <w:sz w:val="20"/>
                <w:szCs w:val="20"/>
                <w:lang w:val="en-US"/>
              </w:rPr>
              <w:t>%</w:t>
            </w:r>
            <w:r w:rsidRPr="00E07BA5">
              <w:rPr>
                <w:rFonts w:ascii="Times New Roman" w:hAnsi="Times New Roman" w:cs="Times New Roman"/>
                <w:sz w:val="20"/>
                <w:szCs w:val="20"/>
                <w:lang w:val="en-US"/>
              </w:rPr>
              <w:t xml:space="preserve"> (no. of cases/ total cases)</w:t>
            </w:r>
          </w:p>
        </w:tc>
        <w:tc>
          <w:tcPr>
            <w:tcW w:w="1559" w:type="dxa"/>
            <w:tcBorders>
              <w:top w:val="single" w:sz="4" w:space="0" w:color="auto"/>
            </w:tcBorders>
            <w:shd w:val="clear" w:color="auto" w:fill="auto"/>
          </w:tcPr>
          <w:p w:rsidR="00A02E42" w:rsidRPr="006D65BB" w:rsidRDefault="00A02E42" w:rsidP="001A7E01">
            <w:pPr>
              <w:autoSpaceDE w:val="0"/>
              <w:autoSpaceDN w:val="0"/>
              <w:adjustRightInd w:val="0"/>
              <w:spacing w:before="120"/>
              <w:rPr>
                <w:rFonts w:ascii="Times New Roman" w:hAnsi="Times New Roman" w:cs="Times New Roman"/>
                <w:sz w:val="20"/>
                <w:szCs w:val="20"/>
                <w:lang w:val="en-US"/>
              </w:rPr>
            </w:pPr>
            <w:r w:rsidRPr="00E07BA5">
              <w:rPr>
                <w:rFonts w:ascii="Times New Roman" w:hAnsi="Times New Roman" w:cs="Times New Roman"/>
                <w:b/>
                <w:sz w:val="20"/>
                <w:szCs w:val="20"/>
                <w:lang w:val="en-US"/>
              </w:rPr>
              <w:t>%</w:t>
            </w:r>
            <w:r w:rsidRPr="00E07BA5">
              <w:rPr>
                <w:rFonts w:ascii="Times New Roman" w:hAnsi="Times New Roman" w:cs="Times New Roman"/>
                <w:sz w:val="20"/>
                <w:szCs w:val="20"/>
                <w:lang w:val="en-US"/>
              </w:rPr>
              <w:t xml:space="preserve"> (no. of cases/ total cases)</w:t>
            </w:r>
          </w:p>
        </w:tc>
        <w:tc>
          <w:tcPr>
            <w:tcW w:w="283" w:type="dxa"/>
            <w:shd w:val="clear" w:color="auto" w:fill="auto"/>
          </w:tcPr>
          <w:p w:rsidR="00A02E42" w:rsidRPr="00FC29BE" w:rsidRDefault="00A02E42" w:rsidP="001A7E01">
            <w:pPr>
              <w:autoSpaceDE w:val="0"/>
              <w:autoSpaceDN w:val="0"/>
              <w:adjustRightInd w:val="0"/>
              <w:spacing w:before="120"/>
              <w:rPr>
                <w:rFonts w:ascii="Times New Roman" w:hAnsi="Times New Roman" w:cs="Times New Roman"/>
                <w:sz w:val="20"/>
                <w:szCs w:val="20"/>
                <w:highlight w:val="yellow"/>
                <w:lang w:val="en-US"/>
              </w:rPr>
            </w:pPr>
          </w:p>
        </w:tc>
        <w:tc>
          <w:tcPr>
            <w:tcW w:w="1796" w:type="dxa"/>
            <w:tcBorders>
              <w:top w:val="single" w:sz="4" w:space="0" w:color="auto"/>
            </w:tcBorders>
            <w:shd w:val="clear" w:color="auto" w:fill="auto"/>
          </w:tcPr>
          <w:p w:rsidR="00A02E42" w:rsidRPr="006D65BB" w:rsidRDefault="00A02E42" w:rsidP="001A7E01">
            <w:pPr>
              <w:autoSpaceDE w:val="0"/>
              <w:autoSpaceDN w:val="0"/>
              <w:adjustRightInd w:val="0"/>
              <w:spacing w:before="120"/>
              <w:rPr>
                <w:rFonts w:ascii="Times New Roman" w:hAnsi="Times New Roman" w:cs="Times New Roman"/>
                <w:sz w:val="20"/>
                <w:szCs w:val="20"/>
                <w:lang w:val="en-US"/>
              </w:rPr>
            </w:pPr>
            <w:r w:rsidRPr="00E45B8D">
              <w:rPr>
                <w:rFonts w:ascii="Times New Roman" w:hAnsi="Times New Roman" w:cs="Times New Roman"/>
                <w:b/>
                <w:sz w:val="20"/>
                <w:szCs w:val="20"/>
                <w:lang w:val="en-US"/>
              </w:rPr>
              <w:t>%</w:t>
            </w:r>
            <w:r w:rsidRPr="00E45B8D">
              <w:rPr>
                <w:rFonts w:ascii="Times New Roman" w:hAnsi="Times New Roman" w:cs="Times New Roman"/>
                <w:sz w:val="20"/>
                <w:szCs w:val="20"/>
                <w:lang w:val="en-US"/>
              </w:rPr>
              <w:t xml:space="preserve"> (no. of cases/ total cases)</w:t>
            </w:r>
          </w:p>
        </w:tc>
        <w:tc>
          <w:tcPr>
            <w:tcW w:w="1559" w:type="dxa"/>
            <w:tcBorders>
              <w:top w:val="single" w:sz="4" w:space="0" w:color="auto"/>
            </w:tcBorders>
            <w:shd w:val="clear" w:color="auto" w:fill="auto"/>
          </w:tcPr>
          <w:p w:rsidR="00A02E42" w:rsidRPr="006D65BB" w:rsidRDefault="00A02E42" w:rsidP="001A7E01">
            <w:pPr>
              <w:autoSpaceDE w:val="0"/>
              <w:autoSpaceDN w:val="0"/>
              <w:adjustRightInd w:val="0"/>
              <w:spacing w:before="120"/>
              <w:rPr>
                <w:rFonts w:ascii="Times New Roman" w:hAnsi="Times New Roman" w:cs="Times New Roman"/>
                <w:sz w:val="20"/>
                <w:szCs w:val="20"/>
                <w:lang w:val="en-US"/>
              </w:rPr>
            </w:pPr>
            <w:r w:rsidRPr="00E45B8D">
              <w:rPr>
                <w:rFonts w:ascii="Times New Roman" w:hAnsi="Times New Roman" w:cs="Times New Roman"/>
                <w:b/>
                <w:sz w:val="20"/>
                <w:szCs w:val="20"/>
                <w:lang w:val="en-US"/>
              </w:rPr>
              <w:t>%</w:t>
            </w:r>
            <w:r w:rsidRPr="00E45B8D">
              <w:rPr>
                <w:rFonts w:ascii="Times New Roman" w:hAnsi="Times New Roman" w:cs="Times New Roman"/>
                <w:sz w:val="20"/>
                <w:szCs w:val="20"/>
                <w:lang w:val="en-US"/>
              </w:rPr>
              <w:t xml:space="preserve"> (no. of cases/ total cases)</w:t>
            </w:r>
          </w:p>
        </w:tc>
        <w:tc>
          <w:tcPr>
            <w:tcW w:w="1559" w:type="dxa"/>
            <w:tcBorders>
              <w:top w:val="single" w:sz="4" w:space="0" w:color="auto"/>
            </w:tcBorders>
            <w:shd w:val="clear" w:color="auto" w:fill="auto"/>
          </w:tcPr>
          <w:p w:rsidR="00A02E42" w:rsidRPr="006D65BB" w:rsidRDefault="00A02E42" w:rsidP="001A7E01">
            <w:pPr>
              <w:autoSpaceDE w:val="0"/>
              <w:autoSpaceDN w:val="0"/>
              <w:adjustRightInd w:val="0"/>
              <w:spacing w:before="120"/>
              <w:rPr>
                <w:rFonts w:ascii="Times New Roman" w:hAnsi="Times New Roman" w:cs="Times New Roman"/>
                <w:sz w:val="20"/>
                <w:szCs w:val="20"/>
                <w:lang w:val="en-US"/>
              </w:rPr>
            </w:pPr>
            <w:r w:rsidRPr="00E45B8D">
              <w:rPr>
                <w:rFonts w:ascii="Times New Roman" w:hAnsi="Times New Roman" w:cs="Times New Roman"/>
                <w:b/>
                <w:sz w:val="20"/>
                <w:szCs w:val="20"/>
                <w:lang w:val="en-US"/>
              </w:rPr>
              <w:t>%</w:t>
            </w:r>
            <w:r w:rsidRPr="00E45B8D">
              <w:rPr>
                <w:rFonts w:ascii="Times New Roman" w:hAnsi="Times New Roman" w:cs="Times New Roman"/>
                <w:sz w:val="20"/>
                <w:szCs w:val="20"/>
                <w:lang w:val="en-US"/>
              </w:rPr>
              <w:t xml:space="preserve"> (no. of cases/ total cases)</w:t>
            </w:r>
          </w:p>
        </w:tc>
        <w:tc>
          <w:tcPr>
            <w:tcW w:w="1559" w:type="dxa"/>
            <w:tcBorders>
              <w:top w:val="single" w:sz="4" w:space="0" w:color="auto"/>
            </w:tcBorders>
            <w:shd w:val="clear" w:color="auto" w:fill="auto"/>
          </w:tcPr>
          <w:p w:rsidR="00A02E42" w:rsidRPr="006D65BB" w:rsidRDefault="00A02E42" w:rsidP="001A7E01">
            <w:pPr>
              <w:autoSpaceDE w:val="0"/>
              <w:autoSpaceDN w:val="0"/>
              <w:adjustRightInd w:val="0"/>
              <w:spacing w:before="120"/>
              <w:rPr>
                <w:rFonts w:ascii="Times New Roman" w:hAnsi="Times New Roman" w:cs="Times New Roman"/>
                <w:sz w:val="20"/>
                <w:szCs w:val="20"/>
                <w:lang w:val="en-US"/>
              </w:rPr>
            </w:pPr>
            <w:r w:rsidRPr="00E45B8D">
              <w:rPr>
                <w:rFonts w:ascii="Times New Roman" w:hAnsi="Times New Roman" w:cs="Times New Roman"/>
                <w:b/>
                <w:sz w:val="20"/>
                <w:szCs w:val="20"/>
                <w:lang w:val="en-US"/>
              </w:rPr>
              <w:t>%</w:t>
            </w:r>
            <w:r w:rsidRPr="00E45B8D">
              <w:rPr>
                <w:rFonts w:ascii="Times New Roman" w:hAnsi="Times New Roman" w:cs="Times New Roman"/>
                <w:sz w:val="20"/>
                <w:szCs w:val="20"/>
                <w:lang w:val="en-US"/>
              </w:rPr>
              <w:t xml:space="preserve"> (no. of cases/ total cases)</w:t>
            </w:r>
          </w:p>
        </w:tc>
      </w:tr>
      <w:tr w:rsidR="00A02E42" w:rsidRPr="00274F7C" w:rsidTr="006A34DA">
        <w:tc>
          <w:tcPr>
            <w:tcW w:w="3680" w:type="dxa"/>
            <w:shd w:val="clear" w:color="auto" w:fill="auto"/>
          </w:tcPr>
          <w:p w:rsidR="00A02E42" w:rsidRPr="00E214AF" w:rsidRDefault="00A02E42" w:rsidP="001A7E01">
            <w:pPr>
              <w:autoSpaceDE w:val="0"/>
              <w:autoSpaceDN w:val="0"/>
              <w:adjustRightInd w:val="0"/>
              <w:spacing w:before="120"/>
              <w:rPr>
                <w:rFonts w:ascii="Times New Roman" w:hAnsi="Times New Roman" w:cs="Times New Roman"/>
                <w:sz w:val="20"/>
                <w:szCs w:val="20"/>
                <w:lang w:val="en-US"/>
              </w:rPr>
            </w:pPr>
            <w:r w:rsidRPr="00E214AF">
              <w:rPr>
                <w:rFonts w:ascii="Times New Roman" w:hAnsi="Times New Roman" w:cs="Times New Roman"/>
                <w:sz w:val="20"/>
                <w:szCs w:val="20"/>
                <w:lang w:val="en-US"/>
              </w:rPr>
              <w:t>Dementia</w:t>
            </w:r>
          </w:p>
        </w:tc>
        <w:tc>
          <w:tcPr>
            <w:tcW w:w="1628" w:type="dxa"/>
            <w:shd w:val="clear" w:color="auto" w:fill="auto"/>
          </w:tcPr>
          <w:p w:rsidR="00A02E42" w:rsidRPr="00FC29BE" w:rsidRDefault="00A02E42" w:rsidP="001A7E01">
            <w:pPr>
              <w:autoSpaceDE w:val="0"/>
              <w:autoSpaceDN w:val="0"/>
              <w:adjustRightInd w:val="0"/>
              <w:spacing w:before="120"/>
              <w:rPr>
                <w:rFonts w:ascii="Times New Roman" w:hAnsi="Times New Roman" w:cs="Times New Roman"/>
                <w:sz w:val="20"/>
                <w:szCs w:val="20"/>
                <w:lang w:val="en-US"/>
              </w:rPr>
            </w:pPr>
            <w:r w:rsidRPr="00E214AF">
              <w:rPr>
                <w:rFonts w:ascii="Times New Roman" w:hAnsi="Times New Roman" w:cs="Times New Roman"/>
                <w:b/>
                <w:sz w:val="20"/>
                <w:szCs w:val="20"/>
                <w:lang w:val="en-US"/>
              </w:rPr>
              <w:t>1.7</w:t>
            </w:r>
            <w:r>
              <w:rPr>
                <w:rFonts w:ascii="Times New Roman" w:hAnsi="Times New Roman" w:cs="Times New Roman"/>
                <w:sz w:val="20"/>
                <w:szCs w:val="20"/>
                <w:lang w:val="en-US"/>
              </w:rPr>
              <w:t xml:space="preserve"> (3/177)</w:t>
            </w:r>
          </w:p>
        </w:tc>
        <w:tc>
          <w:tcPr>
            <w:tcW w:w="1560" w:type="dxa"/>
            <w:shd w:val="clear" w:color="auto" w:fill="auto"/>
          </w:tcPr>
          <w:p w:rsidR="00A02E42" w:rsidRPr="002C38FD" w:rsidRDefault="00A02E42" w:rsidP="001A7E01">
            <w:pPr>
              <w:autoSpaceDE w:val="0"/>
              <w:autoSpaceDN w:val="0"/>
              <w:adjustRightInd w:val="0"/>
              <w:spacing w:before="120"/>
              <w:rPr>
                <w:rFonts w:ascii="Times New Roman" w:hAnsi="Times New Roman" w:cs="Times New Roman"/>
                <w:sz w:val="20"/>
                <w:szCs w:val="20"/>
                <w:lang w:val="en-US"/>
              </w:rPr>
            </w:pPr>
            <w:r w:rsidRPr="002C38FD">
              <w:rPr>
                <w:rFonts w:ascii="Times New Roman" w:hAnsi="Times New Roman" w:cs="Times New Roman"/>
                <w:b/>
                <w:sz w:val="20"/>
                <w:szCs w:val="20"/>
                <w:lang w:val="en-US"/>
              </w:rPr>
              <w:t>0.9</w:t>
            </w:r>
            <w:r w:rsidRPr="002C38FD">
              <w:rPr>
                <w:rFonts w:ascii="Times New Roman" w:hAnsi="Times New Roman" w:cs="Times New Roman"/>
                <w:sz w:val="20"/>
                <w:szCs w:val="20"/>
                <w:lang w:val="en-US"/>
              </w:rPr>
              <w:t xml:space="preserve"> (2/229)</w:t>
            </w:r>
          </w:p>
        </w:tc>
        <w:tc>
          <w:tcPr>
            <w:tcW w:w="1559" w:type="dxa"/>
            <w:shd w:val="clear" w:color="auto" w:fill="auto"/>
          </w:tcPr>
          <w:p w:rsidR="00A02E42" w:rsidRPr="002C38FD" w:rsidRDefault="00A02E42" w:rsidP="001A7E01">
            <w:pPr>
              <w:autoSpaceDE w:val="0"/>
              <w:autoSpaceDN w:val="0"/>
              <w:adjustRightInd w:val="0"/>
              <w:spacing w:before="120"/>
              <w:rPr>
                <w:rFonts w:ascii="Times New Roman" w:hAnsi="Times New Roman" w:cs="Times New Roman"/>
                <w:sz w:val="20"/>
                <w:szCs w:val="20"/>
                <w:lang w:val="en-US"/>
              </w:rPr>
            </w:pPr>
            <w:r w:rsidRPr="002C38FD">
              <w:rPr>
                <w:rFonts w:ascii="Times New Roman" w:hAnsi="Times New Roman" w:cs="Times New Roman"/>
                <w:b/>
                <w:sz w:val="20"/>
                <w:szCs w:val="20"/>
                <w:lang w:val="en-US"/>
              </w:rPr>
              <w:t>1.8</w:t>
            </w:r>
            <w:r w:rsidRPr="002C38FD">
              <w:rPr>
                <w:rFonts w:ascii="Times New Roman" w:hAnsi="Times New Roman" w:cs="Times New Roman"/>
                <w:sz w:val="20"/>
                <w:szCs w:val="20"/>
                <w:lang w:val="en-US"/>
              </w:rPr>
              <w:t xml:space="preserve"> (10/552)</w:t>
            </w:r>
          </w:p>
        </w:tc>
        <w:tc>
          <w:tcPr>
            <w:tcW w:w="283" w:type="dxa"/>
            <w:shd w:val="clear" w:color="auto" w:fill="auto"/>
          </w:tcPr>
          <w:p w:rsidR="00A02E42" w:rsidRPr="002C38FD" w:rsidRDefault="00A02E42" w:rsidP="001A7E01">
            <w:pPr>
              <w:autoSpaceDE w:val="0"/>
              <w:autoSpaceDN w:val="0"/>
              <w:adjustRightInd w:val="0"/>
              <w:spacing w:before="120"/>
              <w:rPr>
                <w:rFonts w:ascii="Times New Roman" w:hAnsi="Times New Roman" w:cs="Times New Roman"/>
                <w:sz w:val="20"/>
                <w:szCs w:val="20"/>
                <w:lang w:val="en-US"/>
              </w:rPr>
            </w:pPr>
          </w:p>
        </w:tc>
        <w:tc>
          <w:tcPr>
            <w:tcW w:w="1796" w:type="dxa"/>
            <w:shd w:val="clear" w:color="auto" w:fill="auto"/>
          </w:tcPr>
          <w:p w:rsidR="00A02E42" w:rsidRPr="002C38FD" w:rsidRDefault="00A02E42" w:rsidP="001A7E01">
            <w:pPr>
              <w:autoSpaceDE w:val="0"/>
              <w:autoSpaceDN w:val="0"/>
              <w:adjustRightInd w:val="0"/>
              <w:spacing w:before="120"/>
              <w:rPr>
                <w:rFonts w:ascii="Times New Roman" w:hAnsi="Times New Roman" w:cs="Times New Roman"/>
                <w:sz w:val="20"/>
                <w:szCs w:val="20"/>
                <w:lang w:val="en-US"/>
              </w:rPr>
            </w:pPr>
            <w:r w:rsidRPr="002C38FD">
              <w:rPr>
                <w:rFonts w:ascii="Times New Roman" w:hAnsi="Times New Roman" w:cs="Times New Roman"/>
                <w:b/>
                <w:sz w:val="20"/>
                <w:szCs w:val="20"/>
                <w:lang w:val="en-US"/>
              </w:rPr>
              <w:t>1.8</w:t>
            </w:r>
            <w:r w:rsidRPr="002C38FD">
              <w:rPr>
                <w:rFonts w:ascii="Times New Roman" w:hAnsi="Times New Roman" w:cs="Times New Roman"/>
                <w:sz w:val="20"/>
                <w:szCs w:val="20"/>
                <w:lang w:val="en-US"/>
              </w:rPr>
              <w:t xml:space="preserve"> (4/222)</w:t>
            </w:r>
          </w:p>
        </w:tc>
        <w:tc>
          <w:tcPr>
            <w:tcW w:w="1559" w:type="dxa"/>
            <w:shd w:val="clear" w:color="auto" w:fill="auto"/>
          </w:tcPr>
          <w:p w:rsidR="00A02E42" w:rsidRPr="002C38FD" w:rsidRDefault="00A02E42" w:rsidP="001A7E01">
            <w:pPr>
              <w:autoSpaceDE w:val="0"/>
              <w:autoSpaceDN w:val="0"/>
              <w:adjustRightInd w:val="0"/>
              <w:spacing w:before="120"/>
              <w:rPr>
                <w:rFonts w:ascii="Times New Roman" w:hAnsi="Times New Roman" w:cs="Times New Roman"/>
                <w:sz w:val="20"/>
                <w:szCs w:val="20"/>
                <w:lang w:val="en-US"/>
              </w:rPr>
            </w:pPr>
            <w:r w:rsidRPr="002C38FD">
              <w:rPr>
                <w:rFonts w:ascii="Times New Roman" w:hAnsi="Times New Roman" w:cs="Times New Roman"/>
                <w:b/>
                <w:sz w:val="20"/>
                <w:szCs w:val="20"/>
                <w:lang w:val="en-US"/>
              </w:rPr>
              <w:t>3.4</w:t>
            </w:r>
            <w:r w:rsidRPr="002C38FD">
              <w:rPr>
                <w:rFonts w:ascii="Times New Roman" w:hAnsi="Times New Roman" w:cs="Times New Roman"/>
                <w:sz w:val="20"/>
                <w:szCs w:val="20"/>
                <w:lang w:val="en-US"/>
              </w:rPr>
              <w:t xml:space="preserve"> (8/234)</w:t>
            </w:r>
          </w:p>
        </w:tc>
        <w:tc>
          <w:tcPr>
            <w:tcW w:w="1559" w:type="dxa"/>
            <w:shd w:val="clear" w:color="auto" w:fill="auto"/>
          </w:tcPr>
          <w:p w:rsidR="00A02E42" w:rsidRPr="002C38FD" w:rsidRDefault="00A02E42" w:rsidP="001A7E01">
            <w:pPr>
              <w:autoSpaceDE w:val="0"/>
              <w:autoSpaceDN w:val="0"/>
              <w:adjustRightInd w:val="0"/>
              <w:spacing w:before="120"/>
              <w:rPr>
                <w:rFonts w:ascii="Times New Roman" w:hAnsi="Times New Roman" w:cs="Times New Roman"/>
                <w:sz w:val="20"/>
                <w:szCs w:val="20"/>
                <w:lang w:val="en-US"/>
              </w:rPr>
            </w:pPr>
            <w:r w:rsidRPr="002C38FD">
              <w:rPr>
                <w:rFonts w:ascii="Times New Roman" w:hAnsi="Times New Roman" w:cs="Times New Roman"/>
                <w:b/>
                <w:sz w:val="20"/>
                <w:szCs w:val="20"/>
                <w:lang w:val="en-US"/>
              </w:rPr>
              <w:t>2.3</w:t>
            </w:r>
            <w:r w:rsidRPr="002C38FD">
              <w:rPr>
                <w:rFonts w:ascii="Times New Roman" w:hAnsi="Times New Roman" w:cs="Times New Roman"/>
                <w:sz w:val="20"/>
                <w:szCs w:val="20"/>
                <w:lang w:val="en-US"/>
              </w:rPr>
              <w:t xml:space="preserve"> (6/266)</w:t>
            </w:r>
          </w:p>
        </w:tc>
        <w:tc>
          <w:tcPr>
            <w:tcW w:w="1559" w:type="dxa"/>
            <w:shd w:val="clear" w:color="auto" w:fill="auto"/>
          </w:tcPr>
          <w:p w:rsidR="00A02E42" w:rsidRPr="002C38FD" w:rsidRDefault="00A02E42" w:rsidP="001A7E01">
            <w:pPr>
              <w:autoSpaceDE w:val="0"/>
              <w:autoSpaceDN w:val="0"/>
              <w:adjustRightInd w:val="0"/>
              <w:spacing w:before="120"/>
              <w:rPr>
                <w:rFonts w:ascii="Times New Roman" w:hAnsi="Times New Roman" w:cs="Times New Roman"/>
                <w:sz w:val="20"/>
                <w:szCs w:val="20"/>
                <w:lang w:val="en-US"/>
              </w:rPr>
            </w:pPr>
            <w:r w:rsidRPr="002C38FD">
              <w:rPr>
                <w:rFonts w:ascii="Times New Roman" w:hAnsi="Times New Roman" w:cs="Times New Roman"/>
                <w:b/>
                <w:sz w:val="20"/>
                <w:szCs w:val="20"/>
                <w:lang w:val="en-US"/>
              </w:rPr>
              <w:t>1.6</w:t>
            </w:r>
            <w:r w:rsidRPr="002C38FD">
              <w:rPr>
                <w:rFonts w:ascii="Times New Roman" w:hAnsi="Times New Roman" w:cs="Times New Roman"/>
                <w:sz w:val="20"/>
                <w:szCs w:val="20"/>
                <w:lang w:val="en-US"/>
              </w:rPr>
              <w:t xml:space="preserve"> (10/634)</w:t>
            </w:r>
          </w:p>
        </w:tc>
      </w:tr>
      <w:tr w:rsidR="00A02E42" w:rsidRPr="00274F7C" w:rsidTr="006A34DA">
        <w:tc>
          <w:tcPr>
            <w:tcW w:w="3680" w:type="dxa"/>
            <w:shd w:val="clear" w:color="auto" w:fill="auto"/>
          </w:tcPr>
          <w:p w:rsidR="00A02E42" w:rsidRPr="00EE486C" w:rsidRDefault="00A02E42" w:rsidP="001A7E01">
            <w:pPr>
              <w:autoSpaceDE w:val="0"/>
              <w:autoSpaceDN w:val="0"/>
              <w:adjustRightInd w:val="0"/>
              <w:spacing w:after="120"/>
              <w:rPr>
                <w:rFonts w:ascii="Times New Roman" w:hAnsi="Times New Roman" w:cs="Times New Roman"/>
                <w:b/>
                <w:sz w:val="20"/>
                <w:szCs w:val="20"/>
                <w:lang w:val="en-US"/>
              </w:rPr>
            </w:pPr>
            <w:r w:rsidRPr="00155B73">
              <w:rPr>
                <w:rFonts w:ascii="Times New Roman" w:hAnsi="Times New Roman" w:cs="Times New Roman"/>
                <w:b/>
                <w:sz w:val="20"/>
                <w:szCs w:val="20"/>
                <w:lang w:val="en-US"/>
              </w:rPr>
              <w:t>N</w:t>
            </w:r>
            <w:r w:rsidRPr="00115A1E">
              <w:rPr>
                <w:rFonts w:ascii="Times New Roman" w:hAnsi="Times New Roman" w:cs="Times New Roman"/>
                <w:sz w:val="20"/>
                <w:szCs w:val="20"/>
                <w:lang w:val="en-US"/>
              </w:rPr>
              <w:t xml:space="preserve"> (dementia</w:t>
            </w:r>
            <w:r w:rsidRPr="00FD0D64">
              <w:rPr>
                <w:rFonts w:ascii="Times New Roman" w:hAnsi="Times New Roman" w:cs="Times New Roman"/>
                <w:sz w:val="20"/>
                <w:szCs w:val="20"/>
                <w:lang w:val="en-US"/>
              </w:rPr>
              <w:t xml:space="preserve"> free sample)</w:t>
            </w:r>
          </w:p>
        </w:tc>
        <w:tc>
          <w:tcPr>
            <w:tcW w:w="1628" w:type="dxa"/>
            <w:shd w:val="clear" w:color="auto" w:fill="auto"/>
          </w:tcPr>
          <w:p w:rsidR="00A02E42" w:rsidRPr="00155B73" w:rsidRDefault="00A02E42" w:rsidP="001A7E01">
            <w:pPr>
              <w:autoSpaceDE w:val="0"/>
              <w:autoSpaceDN w:val="0"/>
              <w:adjustRightInd w:val="0"/>
              <w:spacing w:after="120"/>
              <w:rPr>
                <w:rFonts w:ascii="Times New Roman" w:hAnsi="Times New Roman" w:cs="Times New Roman"/>
                <w:b/>
                <w:color w:val="FF0000"/>
                <w:sz w:val="20"/>
                <w:szCs w:val="20"/>
                <w:lang w:val="en-US"/>
              </w:rPr>
            </w:pPr>
            <w:r w:rsidRPr="00155B73">
              <w:rPr>
                <w:rFonts w:ascii="Times New Roman" w:hAnsi="Times New Roman" w:cs="Times New Roman"/>
                <w:b/>
                <w:sz w:val="20"/>
                <w:szCs w:val="20"/>
                <w:lang w:val="en-US"/>
              </w:rPr>
              <w:t>174</w:t>
            </w:r>
          </w:p>
        </w:tc>
        <w:tc>
          <w:tcPr>
            <w:tcW w:w="1560" w:type="dxa"/>
            <w:shd w:val="clear" w:color="auto" w:fill="auto"/>
          </w:tcPr>
          <w:p w:rsidR="00A02E42" w:rsidRPr="00155B73" w:rsidRDefault="00A02E42" w:rsidP="001A7E01">
            <w:pPr>
              <w:autoSpaceDE w:val="0"/>
              <w:autoSpaceDN w:val="0"/>
              <w:adjustRightInd w:val="0"/>
              <w:spacing w:after="120"/>
              <w:rPr>
                <w:rFonts w:ascii="Times New Roman" w:hAnsi="Times New Roman" w:cs="Times New Roman"/>
                <w:b/>
                <w:color w:val="FF0000"/>
                <w:sz w:val="20"/>
                <w:szCs w:val="20"/>
                <w:highlight w:val="yellow"/>
                <w:lang w:val="en-US"/>
              </w:rPr>
            </w:pPr>
            <w:r w:rsidRPr="00155B73">
              <w:rPr>
                <w:rFonts w:ascii="Times New Roman" w:hAnsi="Times New Roman" w:cs="Times New Roman"/>
                <w:b/>
                <w:sz w:val="20"/>
                <w:szCs w:val="20"/>
                <w:lang w:val="en-US"/>
              </w:rPr>
              <w:t>227</w:t>
            </w:r>
          </w:p>
        </w:tc>
        <w:tc>
          <w:tcPr>
            <w:tcW w:w="1559" w:type="dxa"/>
            <w:shd w:val="clear" w:color="auto" w:fill="auto"/>
          </w:tcPr>
          <w:p w:rsidR="00A02E42" w:rsidRPr="00155B73" w:rsidRDefault="00A02E42" w:rsidP="001A7E01">
            <w:pPr>
              <w:autoSpaceDE w:val="0"/>
              <w:autoSpaceDN w:val="0"/>
              <w:adjustRightInd w:val="0"/>
              <w:spacing w:after="120"/>
              <w:rPr>
                <w:rFonts w:ascii="Times New Roman" w:hAnsi="Times New Roman" w:cs="Times New Roman"/>
                <w:b/>
                <w:color w:val="FF0000"/>
                <w:sz w:val="20"/>
                <w:szCs w:val="20"/>
                <w:lang w:val="en-US"/>
              </w:rPr>
            </w:pPr>
            <w:r w:rsidRPr="00155B73">
              <w:rPr>
                <w:rFonts w:ascii="Times New Roman" w:hAnsi="Times New Roman" w:cs="Times New Roman"/>
                <w:b/>
                <w:sz w:val="20"/>
                <w:szCs w:val="20"/>
                <w:lang w:val="en-US"/>
              </w:rPr>
              <w:t>542</w:t>
            </w:r>
          </w:p>
        </w:tc>
        <w:tc>
          <w:tcPr>
            <w:tcW w:w="283" w:type="dxa"/>
            <w:shd w:val="clear" w:color="auto" w:fill="auto"/>
          </w:tcPr>
          <w:p w:rsidR="00A02E42" w:rsidRPr="00155B73" w:rsidRDefault="00A02E42" w:rsidP="001A7E01">
            <w:pPr>
              <w:autoSpaceDE w:val="0"/>
              <w:autoSpaceDN w:val="0"/>
              <w:adjustRightInd w:val="0"/>
              <w:spacing w:after="120"/>
              <w:rPr>
                <w:rFonts w:ascii="Times New Roman" w:hAnsi="Times New Roman" w:cs="Times New Roman"/>
                <w:b/>
                <w:color w:val="FF0000"/>
                <w:sz w:val="20"/>
                <w:szCs w:val="20"/>
                <w:highlight w:val="yellow"/>
                <w:lang w:val="en-US"/>
              </w:rPr>
            </w:pPr>
          </w:p>
        </w:tc>
        <w:tc>
          <w:tcPr>
            <w:tcW w:w="1796" w:type="dxa"/>
            <w:shd w:val="clear" w:color="auto" w:fill="auto"/>
          </w:tcPr>
          <w:p w:rsidR="00A02E42" w:rsidRPr="00155B73" w:rsidRDefault="00A02E42" w:rsidP="001A7E01">
            <w:pPr>
              <w:autoSpaceDE w:val="0"/>
              <w:autoSpaceDN w:val="0"/>
              <w:adjustRightInd w:val="0"/>
              <w:spacing w:after="120"/>
              <w:rPr>
                <w:rFonts w:ascii="Times New Roman" w:hAnsi="Times New Roman" w:cs="Times New Roman"/>
                <w:b/>
                <w:color w:val="FF0000"/>
                <w:sz w:val="20"/>
                <w:szCs w:val="20"/>
                <w:lang w:val="en-US"/>
              </w:rPr>
            </w:pPr>
            <w:r w:rsidRPr="00155B73">
              <w:rPr>
                <w:rFonts w:ascii="Times New Roman" w:hAnsi="Times New Roman" w:cs="Times New Roman"/>
                <w:b/>
                <w:sz w:val="20"/>
                <w:szCs w:val="20"/>
                <w:lang w:val="en-US"/>
              </w:rPr>
              <w:t>218</w:t>
            </w:r>
          </w:p>
        </w:tc>
        <w:tc>
          <w:tcPr>
            <w:tcW w:w="1559" w:type="dxa"/>
            <w:shd w:val="clear" w:color="auto" w:fill="auto"/>
          </w:tcPr>
          <w:p w:rsidR="00A02E42" w:rsidRPr="00155B73" w:rsidRDefault="00A02E42" w:rsidP="001A7E01">
            <w:pPr>
              <w:autoSpaceDE w:val="0"/>
              <w:autoSpaceDN w:val="0"/>
              <w:adjustRightInd w:val="0"/>
              <w:spacing w:after="120"/>
              <w:rPr>
                <w:rFonts w:ascii="Times New Roman" w:hAnsi="Times New Roman" w:cs="Times New Roman"/>
                <w:b/>
                <w:i/>
                <w:color w:val="FF0000"/>
                <w:sz w:val="20"/>
                <w:szCs w:val="20"/>
                <w:lang w:val="en-US"/>
              </w:rPr>
            </w:pPr>
            <w:r w:rsidRPr="00155B73">
              <w:rPr>
                <w:rFonts w:ascii="Times New Roman" w:hAnsi="Times New Roman" w:cs="Times New Roman"/>
                <w:b/>
                <w:sz w:val="20"/>
                <w:szCs w:val="20"/>
                <w:lang w:val="en-US"/>
              </w:rPr>
              <w:t>226</w:t>
            </w:r>
          </w:p>
        </w:tc>
        <w:tc>
          <w:tcPr>
            <w:tcW w:w="1559" w:type="dxa"/>
            <w:shd w:val="clear" w:color="auto" w:fill="auto"/>
          </w:tcPr>
          <w:p w:rsidR="00A02E42" w:rsidRPr="00155B73" w:rsidRDefault="00A02E42" w:rsidP="001A7E01">
            <w:pPr>
              <w:autoSpaceDE w:val="0"/>
              <w:autoSpaceDN w:val="0"/>
              <w:adjustRightInd w:val="0"/>
              <w:spacing w:after="120"/>
              <w:rPr>
                <w:rFonts w:ascii="Times New Roman" w:hAnsi="Times New Roman" w:cs="Times New Roman"/>
                <w:b/>
                <w:color w:val="FF0000"/>
                <w:sz w:val="20"/>
                <w:szCs w:val="20"/>
                <w:highlight w:val="yellow"/>
                <w:lang w:val="en-US"/>
              </w:rPr>
            </w:pPr>
            <w:r w:rsidRPr="00155B73">
              <w:rPr>
                <w:rFonts w:ascii="Times New Roman" w:hAnsi="Times New Roman" w:cs="Times New Roman"/>
                <w:b/>
                <w:sz w:val="20"/>
                <w:szCs w:val="20"/>
                <w:lang w:val="en-US"/>
              </w:rPr>
              <w:t>260</w:t>
            </w:r>
          </w:p>
        </w:tc>
        <w:tc>
          <w:tcPr>
            <w:tcW w:w="1559" w:type="dxa"/>
            <w:shd w:val="clear" w:color="auto" w:fill="auto"/>
          </w:tcPr>
          <w:p w:rsidR="00A02E42" w:rsidRPr="00155B73" w:rsidRDefault="00A02E42" w:rsidP="001A7E01">
            <w:pPr>
              <w:autoSpaceDE w:val="0"/>
              <w:autoSpaceDN w:val="0"/>
              <w:adjustRightInd w:val="0"/>
              <w:spacing w:after="120"/>
              <w:rPr>
                <w:rFonts w:ascii="Times New Roman" w:hAnsi="Times New Roman" w:cs="Times New Roman"/>
                <w:b/>
                <w:color w:val="FF0000"/>
                <w:sz w:val="20"/>
                <w:szCs w:val="20"/>
                <w:lang w:val="en-US"/>
              </w:rPr>
            </w:pPr>
            <w:r w:rsidRPr="00155B73">
              <w:rPr>
                <w:rFonts w:ascii="Times New Roman" w:hAnsi="Times New Roman" w:cs="Times New Roman"/>
                <w:b/>
                <w:sz w:val="20"/>
                <w:szCs w:val="20"/>
                <w:lang w:val="en-US"/>
              </w:rPr>
              <w:t>624</w:t>
            </w:r>
          </w:p>
        </w:tc>
      </w:tr>
      <w:tr w:rsidR="00A02E42" w:rsidRPr="00274F7C" w:rsidTr="006A34DA">
        <w:tc>
          <w:tcPr>
            <w:tcW w:w="3680" w:type="dxa"/>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vertAlign w:val="superscript"/>
                <w:lang w:val="en-US"/>
              </w:rPr>
            </w:pPr>
            <w:r>
              <w:rPr>
                <w:rFonts w:ascii="Times New Roman" w:hAnsi="Times New Roman" w:cs="Times New Roman"/>
                <w:b/>
                <w:sz w:val="20"/>
                <w:szCs w:val="20"/>
                <w:lang w:val="en-US"/>
              </w:rPr>
              <w:t>Demographics</w:t>
            </w:r>
          </w:p>
        </w:tc>
        <w:tc>
          <w:tcPr>
            <w:tcW w:w="1628" w:type="dxa"/>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lang w:val="en-US"/>
              </w:rPr>
            </w:pPr>
          </w:p>
        </w:tc>
        <w:tc>
          <w:tcPr>
            <w:tcW w:w="1560" w:type="dxa"/>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highlight w:val="yellow"/>
                <w:lang w:val="en-US"/>
              </w:rPr>
            </w:pPr>
          </w:p>
        </w:tc>
        <w:tc>
          <w:tcPr>
            <w:tcW w:w="1559" w:type="dxa"/>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highlight w:val="yellow"/>
                <w:lang w:val="en-US"/>
              </w:rPr>
            </w:pPr>
          </w:p>
        </w:tc>
        <w:tc>
          <w:tcPr>
            <w:tcW w:w="283" w:type="dxa"/>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highlight w:val="yellow"/>
                <w:lang w:val="en-US"/>
              </w:rPr>
            </w:pPr>
          </w:p>
        </w:tc>
        <w:tc>
          <w:tcPr>
            <w:tcW w:w="1796" w:type="dxa"/>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lang w:val="en-US"/>
              </w:rPr>
            </w:pPr>
          </w:p>
        </w:tc>
        <w:tc>
          <w:tcPr>
            <w:tcW w:w="1559" w:type="dxa"/>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highlight w:val="yellow"/>
                <w:lang w:val="en-US"/>
              </w:rPr>
            </w:pPr>
          </w:p>
        </w:tc>
        <w:tc>
          <w:tcPr>
            <w:tcW w:w="1559" w:type="dxa"/>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highlight w:val="yellow"/>
                <w:lang w:val="en-US"/>
              </w:rPr>
            </w:pPr>
          </w:p>
        </w:tc>
        <w:tc>
          <w:tcPr>
            <w:tcW w:w="1559" w:type="dxa"/>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highlight w:val="yellow"/>
                <w:lang w:val="en-US"/>
              </w:rPr>
            </w:pPr>
          </w:p>
        </w:tc>
      </w:tr>
      <w:tr w:rsidR="00A02E42" w:rsidRPr="00A55C1C" w:rsidTr="006A34DA">
        <w:tc>
          <w:tcPr>
            <w:tcW w:w="3680" w:type="dxa"/>
            <w:shd w:val="clear" w:color="auto" w:fill="auto"/>
          </w:tcPr>
          <w:p w:rsidR="00A02E42" w:rsidRPr="00DE6F83" w:rsidRDefault="00A02E42" w:rsidP="001A7E01">
            <w:pPr>
              <w:autoSpaceDE w:val="0"/>
              <w:autoSpaceDN w:val="0"/>
              <w:adjustRightInd w:val="0"/>
              <w:ind w:left="284"/>
              <w:rPr>
                <w:rFonts w:ascii="Times New Roman" w:hAnsi="Times New Roman" w:cs="Times New Roman"/>
                <w:sz w:val="20"/>
                <w:szCs w:val="20"/>
                <w:lang w:val="en-US"/>
              </w:rPr>
            </w:pPr>
            <w:r w:rsidRPr="00DE6F83">
              <w:rPr>
                <w:rFonts w:ascii="Times New Roman" w:hAnsi="Times New Roman" w:cs="Times New Roman"/>
                <w:sz w:val="20"/>
                <w:szCs w:val="20"/>
                <w:lang w:val="en-US"/>
              </w:rPr>
              <w:t>&gt; Compulsory education</w:t>
            </w:r>
          </w:p>
        </w:tc>
        <w:tc>
          <w:tcPr>
            <w:tcW w:w="1628"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17.9</w:t>
            </w:r>
            <w:r w:rsidRPr="00A112C5">
              <w:rPr>
                <w:rFonts w:ascii="Times New Roman" w:hAnsi="Times New Roman" w:cs="Times New Roman"/>
                <w:sz w:val="20"/>
                <w:szCs w:val="20"/>
                <w:lang w:val="en-US"/>
              </w:rPr>
              <w:t xml:space="preserve"> (31/173)</w:t>
            </w:r>
            <w:r w:rsidRPr="00A112C5">
              <w:rPr>
                <w:rFonts w:ascii="Times New Roman" w:hAnsi="Times New Roman" w:cs="Times New Roman"/>
                <w:sz w:val="20"/>
                <w:szCs w:val="20"/>
                <w:vertAlign w:val="superscript"/>
                <w:lang w:val="en-US"/>
              </w:rPr>
              <w:t>§¶</w:t>
            </w:r>
          </w:p>
        </w:tc>
        <w:tc>
          <w:tcPr>
            <w:tcW w:w="1560"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43.4</w:t>
            </w:r>
            <w:r w:rsidRPr="00A112C5">
              <w:rPr>
                <w:rFonts w:ascii="Times New Roman" w:hAnsi="Times New Roman" w:cs="Times New Roman"/>
                <w:sz w:val="20"/>
                <w:szCs w:val="20"/>
                <w:lang w:val="en-US"/>
              </w:rPr>
              <w:t xml:space="preserve"> (98/226)</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81.1</w:t>
            </w:r>
            <w:r w:rsidRPr="00A112C5">
              <w:rPr>
                <w:rFonts w:ascii="Times New Roman" w:hAnsi="Times New Roman" w:cs="Times New Roman"/>
                <w:sz w:val="20"/>
                <w:szCs w:val="20"/>
                <w:lang w:val="en-US"/>
              </w:rPr>
              <w:t xml:space="preserve"> (438/540)</w:t>
            </w:r>
          </w:p>
        </w:tc>
        <w:tc>
          <w:tcPr>
            <w:tcW w:w="283"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17.6</w:t>
            </w:r>
            <w:r w:rsidRPr="00A112C5">
              <w:rPr>
                <w:rFonts w:ascii="Times New Roman" w:hAnsi="Times New Roman" w:cs="Times New Roman"/>
                <w:sz w:val="20"/>
                <w:szCs w:val="20"/>
                <w:lang w:val="en-US"/>
              </w:rPr>
              <w:t xml:space="preserve"> (38/214)</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38.5</w:t>
            </w:r>
            <w:r w:rsidRPr="00A112C5">
              <w:rPr>
                <w:rFonts w:ascii="Times New Roman" w:hAnsi="Times New Roman" w:cs="Times New Roman"/>
                <w:sz w:val="20"/>
                <w:szCs w:val="20"/>
                <w:lang w:val="en-US"/>
              </w:rPr>
              <w:t xml:space="preserve"> (79/205)</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38.3</w:t>
            </w:r>
            <w:r w:rsidRPr="00A112C5">
              <w:rPr>
                <w:rFonts w:ascii="Times New Roman" w:hAnsi="Times New Roman" w:cs="Times New Roman"/>
                <w:sz w:val="20"/>
                <w:szCs w:val="20"/>
                <w:lang w:val="en-US"/>
              </w:rPr>
              <w:t xml:space="preserve"> (98/256)</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85.7</w:t>
            </w:r>
            <w:r w:rsidRPr="00A112C5">
              <w:rPr>
                <w:rFonts w:ascii="Times New Roman" w:hAnsi="Times New Roman" w:cs="Times New Roman"/>
                <w:sz w:val="20"/>
                <w:szCs w:val="20"/>
                <w:lang w:val="en-US"/>
              </w:rPr>
              <w:t xml:space="preserve"> (533/622)</w:t>
            </w:r>
          </w:p>
        </w:tc>
      </w:tr>
      <w:tr w:rsidR="00A02E42" w:rsidRPr="00A55C1C" w:rsidTr="006A34DA">
        <w:tc>
          <w:tcPr>
            <w:tcW w:w="3680" w:type="dxa"/>
            <w:shd w:val="clear" w:color="auto" w:fill="auto"/>
          </w:tcPr>
          <w:p w:rsidR="00A02E42" w:rsidRPr="00DE6F83" w:rsidRDefault="00A02E42" w:rsidP="001A7E01">
            <w:pPr>
              <w:autoSpaceDE w:val="0"/>
              <w:autoSpaceDN w:val="0"/>
              <w:adjustRightInd w:val="0"/>
              <w:ind w:left="284"/>
              <w:rPr>
                <w:rFonts w:ascii="Times New Roman" w:hAnsi="Times New Roman" w:cs="Times New Roman"/>
                <w:sz w:val="20"/>
                <w:szCs w:val="24"/>
                <w:lang w:val="en-US"/>
              </w:rPr>
            </w:pPr>
            <w:r w:rsidRPr="00DE6F83">
              <w:rPr>
                <w:rFonts w:ascii="Times New Roman" w:hAnsi="Times New Roman" w:cs="Times New Roman"/>
                <w:sz w:val="20"/>
                <w:szCs w:val="24"/>
                <w:lang w:val="en-US"/>
              </w:rPr>
              <w:t>Living alone</w:t>
            </w:r>
          </w:p>
        </w:tc>
        <w:tc>
          <w:tcPr>
            <w:tcW w:w="1628"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0.6</w:t>
            </w:r>
            <w:r w:rsidRPr="00A112C5">
              <w:rPr>
                <w:rFonts w:ascii="Times New Roman" w:hAnsi="Times New Roman" w:cs="Times New Roman"/>
                <w:sz w:val="20"/>
                <w:szCs w:val="20"/>
                <w:lang w:val="en-US"/>
              </w:rPr>
              <w:t xml:space="preserve"> (1/174)</w:t>
            </w:r>
            <w:r w:rsidRPr="00A112C5">
              <w:rPr>
                <w:rFonts w:ascii="Times New Roman" w:hAnsi="Times New Roman" w:cs="Times New Roman"/>
                <w:sz w:val="20"/>
                <w:szCs w:val="20"/>
                <w:vertAlign w:val="superscript"/>
                <w:lang w:val="en-US"/>
              </w:rPr>
              <w:t>¶</w:t>
            </w:r>
          </w:p>
        </w:tc>
        <w:tc>
          <w:tcPr>
            <w:tcW w:w="1560"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vertAlign w:val="superscript"/>
                <w:lang w:val="en-US"/>
              </w:rPr>
            </w:pP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27.2 </w:t>
            </w:r>
            <w:r w:rsidRPr="00A112C5">
              <w:rPr>
                <w:rFonts w:ascii="Times New Roman" w:hAnsi="Times New Roman" w:cs="Times New Roman"/>
                <w:sz w:val="20"/>
                <w:szCs w:val="20"/>
                <w:lang w:val="en-US"/>
              </w:rPr>
              <w:t>(145/533)</w:t>
            </w:r>
          </w:p>
        </w:tc>
        <w:tc>
          <w:tcPr>
            <w:tcW w:w="283"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1.8 </w:t>
            </w:r>
            <w:r w:rsidRPr="00A112C5">
              <w:rPr>
                <w:rFonts w:ascii="Times New Roman" w:hAnsi="Times New Roman" w:cs="Times New Roman"/>
                <w:sz w:val="20"/>
                <w:szCs w:val="20"/>
                <w:lang w:val="en-US"/>
              </w:rPr>
              <w:t>(4/218)</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rPr>
                <w:sz w:val="20"/>
                <w:szCs w:val="20"/>
              </w:rPr>
            </w:pP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43.2 </w:t>
            </w:r>
            <w:r w:rsidRPr="00A112C5">
              <w:rPr>
                <w:rFonts w:ascii="Times New Roman" w:hAnsi="Times New Roman" w:cs="Times New Roman"/>
                <w:sz w:val="20"/>
                <w:szCs w:val="20"/>
                <w:lang w:val="en-US"/>
              </w:rPr>
              <w:t>(266/616)</w:t>
            </w:r>
          </w:p>
        </w:tc>
      </w:tr>
      <w:tr w:rsidR="00A02E42" w:rsidRPr="004E5278" w:rsidTr="006A34DA">
        <w:tc>
          <w:tcPr>
            <w:tcW w:w="3680" w:type="dxa"/>
            <w:shd w:val="clear" w:color="auto" w:fill="auto"/>
          </w:tcPr>
          <w:p w:rsidR="00A02E42" w:rsidRPr="00DE6F83" w:rsidRDefault="00A02E42" w:rsidP="001A7E01">
            <w:pPr>
              <w:autoSpaceDE w:val="0"/>
              <w:autoSpaceDN w:val="0"/>
              <w:adjustRightInd w:val="0"/>
              <w:ind w:left="284"/>
              <w:rPr>
                <w:rFonts w:ascii="Times New Roman" w:hAnsi="Times New Roman" w:cs="Times New Roman"/>
                <w:sz w:val="20"/>
                <w:szCs w:val="20"/>
                <w:lang w:val="en-US"/>
              </w:rPr>
            </w:pPr>
            <w:r w:rsidRPr="00DE6F83">
              <w:rPr>
                <w:rFonts w:ascii="Times New Roman" w:hAnsi="Times New Roman" w:cs="Times New Roman"/>
                <w:sz w:val="20"/>
                <w:szCs w:val="24"/>
                <w:lang w:val="en-US"/>
              </w:rPr>
              <w:t>Sheltered accommodation</w:t>
            </w:r>
          </w:p>
        </w:tc>
        <w:tc>
          <w:tcPr>
            <w:tcW w:w="1628"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0.6</w:t>
            </w:r>
            <w:r w:rsidRPr="00A112C5">
              <w:rPr>
                <w:rFonts w:ascii="Times New Roman" w:hAnsi="Times New Roman" w:cs="Times New Roman"/>
                <w:sz w:val="20"/>
                <w:szCs w:val="20"/>
                <w:lang w:val="en-US"/>
              </w:rPr>
              <w:t xml:space="preserve"> (1/172)</w:t>
            </w:r>
          </w:p>
        </w:tc>
        <w:tc>
          <w:tcPr>
            <w:tcW w:w="1560"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0</w:t>
            </w:r>
            <w:r w:rsidRPr="00A112C5">
              <w:rPr>
                <w:rFonts w:ascii="Times New Roman" w:hAnsi="Times New Roman" w:cs="Times New Roman"/>
                <w:sz w:val="20"/>
                <w:szCs w:val="20"/>
                <w:lang w:val="en-US"/>
              </w:rPr>
              <w:t xml:space="preserve"> (0/227)</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0.2</w:t>
            </w:r>
            <w:r w:rsidRPr="00A112C5">
              <w:rPr>
                <w:rFonts w:ascii="Times New Roman" w:hAnsi="Times New Roman" w:cs="Times New Roman"/>
                <w:sz w:val="20"/>
                <w:szCs w:val="20"/>
                <w:lang w:val="en-US"/>
              </w:rPr>
              <w:t xml:space="preserve"> (1/538)</w:t>
            </w:r>
          </w:p>
        </w:tc>
        <w:tc>
          <w:tcPr>
            <w:tcW w:w="283"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0</w:t>
            </w:r>
            <w:r w:rsidRPr="00A112C5">
              <w:rPr>
                <w:rFonts w:ascii="Times New Roman" w:hAnsi="Times New Roman" w:cs="Times New Roman"/>
                <w:sz w:val="20"/>
                <w:szCs w:val="20"/>
                <w:lang w:val="en-US"/>
              </w:rPr>
              <w:t xml:space="preserve"> (0/218)</w:t>
            </w:r>
          </w:p>
        </w:tc>
        <w:tc>
          <w:tcPr>
            <w:tcW w:w="1559" w:type="dxa"/>
            <w:shd w:val="clear" w:color="auto" w:fill="auto"/>
          </w:tcPr>
          <w:p w:rsidR="00A02E42" w:rsidRPr="00A112C5" w:rsidRDefault="00A02E42" w:rsidP="001A7E01">
            <w:pPr>
              <w:rPr>
                <w:sz w:val="20"/>
                <w:szCs w:val="20"/>
              </w:rPr>
            </w:pP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0.4</w:t>
            </w:r>
            <w:r w:rsidRPr="00A112C5">
              <w:rPr>
                <w:rFonts w:ascii="Times New Roman" w:hAnsi="Times New Roman" w:cs="Times New Roman"/>
                <w:sz w:val="20"/>
                <w:szCs w:val="20"/>
                <w:lang w:val="en-US"/>
              </w:rPr>
              <w:t xml:space="preserve"> (1/256)</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0.3</w:t>
            </w:r>
            <w:r w:rsidRPr="00A112C5">
              <w:rPr>
                <w:rFonts w:ascii="Times New Roman" w:hAnsi="Times New Roman" w:cs="Times New Roman"/>
                <w:sz w:val="20"/>
                <w:szCs w:val="20"/>
                <w:lang w:val="en-US"/>
              </w:rPr>
              <w:t xml:space="preserve"> (2/621)</w:t>
            </w:r>
          </w:p>
        </w:tc>
      </w:tr>
      <w:tr w:rsidR="00A02E42" w:rsidRPr="004E5278" w:rsidTr="006A34DA">
        <w:tc>
          <w:tcPr>
            <w:tcW w:w="3680" w:type="dxa"/>
            <w:shd w:val="clear" w:color="auto" w:fill="auto"/>
          </w:tcPr>
          <w:p w:rsidR="00A02E42" w:rsidRPr="00DE6F83" w:rsidRDefault="00A02E42" w:rsidP="001A7E01">
            <w:pPr>
              <w:autoSpaceDE w:val="0"/>
              <w:autoSpaceDN w:val="0"/>
              <w:adjustRightInd w:val="0"/>
              <w:spacing w:before="60"/>
              <w:rPr>
                <w:rFonts w:ascii="Times New Roman" w:hAnsi="Times New Roman" w:cs="Times New Roman"/>
                <w:b/>
                <w:sz w:val="20"/>
                <w:szCs w:val="20"/>
                <w:lang w:val="en-US"/>
              </w:rPr>
            </w:pPr>
            <w:r w:rsidRPr="00DE6F83">
              <w:rPr>
                <w:rFonts w:ascii="Times New Roman" w:hAnsi="Times New Roman" w:cs="Times New Roman"/>
                <w:b/>
                <w:sz w:val="20"/>
                <w:szCs w:val="20"/>
                <w:lang w:val="en-US"/>
              </w:rPr>
              <w:t>Relationships</w:t>
            </w:r>
          </w:p>
        </w:tc>
        <w:tc>
          <w:tcPr>
            <w:tcW w:w="1628"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c>
          <w:tcPr>
            <w:tcW w:w="1560"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c>
          <w:tcPr>
            <w:tcW w:w="1559"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c>
          <w:tcPr>
            <w:tcW w:w="283"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c>
          <w:tcPr>
            <w:tcW w:w="1559"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c>
          <w:tcPr>
            <w:tcW w:w="1559"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c>
          <w:tcPr>
            <w:tcW w:w="1559"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r>
      <w:tr w:rsidR="00A02E42" w:rsidRPr="00F42754" w:rsidTr="006A34DA">
        <w:tc>
          <w:tcPr>
            <w:tcW w:w="3680" w:type="dxa"/>
            <w:shd w:val="clear" w:color="auto" w:fill="auto"/>
          </w:tcPr>
          <w:p w:rsidR="00A02E42" w:rsidRPr="00DE6F83" w:rsidRDefault="00A02E42" w:rsidP="001A7E01">
            <w:pPr>
              <w:autoSpaceDE w:val="0"/>
              <w:autoSpaceDN w:val="0"/>
              <w:adjustRightInd w:val="0"/>
              <w:ind w:left="284"/>
              <w:rPr>
                <w:rFonts w:ascii="Times New Roman" w:hAnsi="Times New Roman" w:cs="Times New Roman"/>
                <w:sz w:val="20"/>
                <w:szCs w:val="20"/>
                <w:lang w:val="en-US"/>
              </w:rPr>
            </w:pPr>
            <w:r w:rsidRPr="00DE6F83">
              <w:rPr>
                <w:rFonts w:ascii="Times New Roman" w:eastAsia="Times New Roman" w:hAnsi="Times New Roman" w:cs="Times New Roman"/>
                <w:color w:val="000000"/>
                <w:sz w:val="20"/>
                <w:szCs w:val="20"/>
                <w:lang w:val="en-GB"/>
              </w:rPr>
              <w:t>Lost partner</w:t>
            </w:r>
            <w:r w:rsidRPr="00DE6F83">
              <w:rPr>
                <w:rFonts w:ascii="Times New Roman" w:eastAsia="Times New Roman" w:hAnsi="Times New Roman" w:cs="Times New Roman"/>
                <w:color w:val="000000"/>
                <w:sz w:val="20"/>
                <w:szCs w:val="20"/>
                <w:vertAlign w:val="superscript"/>
                <w:lang w:val="en-GB"/>
              </w:rPr>
              <w:t xml:space="preserve"> </w:t>
            </w:r>
            <w:r w:rsidRPr="00DE6F83">
              <w:rPr>
                <w:rFonts w:ascii="Times New Roman" w:eastAsia="Times New Roman" w:hAnsi="Times New Roman" w:cs="Times New Roman"/>
                <w:color w:val="000000"/>
                <w:sz w:val="20"/>
                <w:szCs w:val="20"/>
                <w:lang w:val="en-GB"/>
              </w:rPr>
              <w:t>during last 5 years</w:t>
            </w:r>
          </w:p>
        </w:tc>
        <w:tc>
          <w:tcPr>
            <w:tcW w:w="1628"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4.6</w:t>
            </w:r>
            <w:r w:rsidRPr="00A112C5">
              <w:rPr>
                <w:rFonts w:ascii="Times New Roman" w:hAnsi="Times New Roman" w:cs="Times New Roman"/>
                <w:sz w:val="20"/>
                <w:szCs w:val="20"/>
                <w:lang w:val="en-US"/>
              </w:rPr>
              <w:t xml:space="preserve"> (8/174)</w:t>
            </w:r>
          </w:p>
        </w:tc>
        <w:tc>
          <w:tcPr>
            <w:tcW w:w="1560"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1.3</w:t>
            </w:r>
            <w:r w:rsidRPr="00A112C5">
              <w:rPr>
                <w:rFonts w:ascii="Times New Roman" w:hAnsi="Times New Roman" w:cs="Times New Roman"/>
                <w:sz w:val="20"/>
                <w:szCs w:val="20"/>
                <w:lang w:val="en-US"/>
              </w:rPr>
              <w:t xml:space="preserve"> (3/227)</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4.1</w:t>
            </w:r>
            <w:r w:rsidRPr="00A112C5">
              <w:rPr>
                <w:rFonts w:ascii="Times New Roman" w:hAnsi="Times New Roman" w:cs="Times New Roman"/>
                <w:sz w:val="20"/>
                <w:szCs w:val="20"/>
                <w:lang w:val="en-US"/>
              </w:rPr>
              <w:t xml:space="preserve"> (22/542)</w:t>
            </w:r>
          </w:p>
        </w:tc>
        <w:tc>
          <w:tcPr>
            <w:tcW w:w="283"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11.0</w:t>
            </w:r>
            <w:r w:rsidRPr="00A112C5">
              <w:rPr>
                <w:rFonts w:ascii="Times New Roman" w:hAnsi="Times New Roman" w:cs="Times New Roman"/>
                <w:sz w:val="20"/>
                <w:szCs w:val="20"/>
                <w:lang w:val="en-US"/>
              </w:rPr>
              <w:t xml:space="preserve"> (24/218)</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11.9</w:t>
            </w:r>
            <w:r w:rsidRPr="00A112C5">
              <w:rPr>
                <w:rFonts w:ascii="Times New Roman" w:hAnsi="Times New Roman" w:cs="Times New Roman"/>
                <w:sz w:val="20"/>
                <w:szCs w:val="20"/>
                <w:lang w:val="en-US"/>
              </w:rPr>
              <w:t xml:space="preserve"> (27/226)</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7.3</w:t>
            </w:r>
            <w:r w:rsidRPr="00A112C5">
              <w:rPr>
                <w:rFonts w:ascii="Times New Roman" w:hAnsi="Times New Roman" w:cs="Times New Roman"/>
                <w:sz w:val="20"/>
                <w:szCs w:val="20"/>
                <w:lang w:val="en-US"/>
              </w:rPr>
              <w:t xml:space="preserve"> (19/260)</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5.1</w:t>
            </w:r>
            <w:r w:rsidRPr="00A112C5">
              <w:rPr>
                <w:rFonts w:ascii="Times New Roman" w:hAnsi="Times New Roman" w:cs="Times New Roman"/>
                <w:sz w:val="20"/>
                <w:szCs w:val="20"/>
                <w:lang w:val="en-US"/>
              </w:rPr>
              <w:t xml:space="preserve"> (32/624)</w:t>
            </w:r>
          </w:p>
        </w:tc>
      </w:tr>
      <w:tr w:rsidR="00A02E42" w:rsidRPr="00F42754" w:rsidTr="006A34DA">
        <w:tc>
          <w:tcPr>
            <w:tcW w:w="3680" w:type="dxa"/>
            <w:shd w:val="clear" w:color="auto" w:fill="auto"/>
          </w:tcPr>
          <w:p w:rsidR="00A02E42" w:rsidRPr="00DE6F83" w:rsidRDefault="00A02E42" w:rsidP="001A7E01">
            <w:pPr>
              <w:autoSpaceDE w:val="0"/>
              <w:autoSpaceDN w:val="0"/>
              <w:adjustRightInd w:val="0"/>
              <w:ind w:left="284"/>
              <w:rPr>
                <w:rFonts w:ascii="Times New Roman" w:hAnsi="Times New Roman" w:cs="Times New Roman"/>
                <w:sz w:val="20"/>
                <w:szCs w:val="20"/>
                <w:lang w:val="en-US"/>
              </w:rPr>
            </w:pPr>
            <w:r w:rsidRPr="00DE6F83">
              <w:rPr>
                <w:rFonts w:ascii="Times New Roman" w:hAnsi="Times New Roman" w:cs="Times New Roman"/>
                <w:sz w:val="20"/>
                <w:szCs w:val="20"/>
                <w:lang w:val="en-US"/>
              </w:rPr>
              <w:t>Having partner</w:t>
            </w:r>
          </w:p>
        </w:tc>
        <w:tc>
          <w:tcPr>
            <w:tcW w:w="1628"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highlight w:val="yellow"/>
                <w:lang w:val="en-US"/>
              </w:rPr>
            </w:pPr>
            <w:r w:rsidRPr="00A112C5">
              <w:rPr>
                <w:rFonts w:ascii="Times New Roman" w:hAnsi="Times New Roman" w:cs="Times New Roman"/>
                <w:b/>
                <w:sz w:val="20"/>
                <w:szCs w:val="20"/>
                <w:lang w:val="en-US"/>
              </w:rPr>
              <w:t>78.0</w:t>
            </w:r>
            <w:r w:rsidRPr="00A112C5">
              <w:rPr>
                <w:rFonts w:ascii="Times New Roman" w:hAnsi="Times New Roman" w:cs="Times New Roman"/>
                <w:sz w:val="20"/>
                <w:szCs w:val="20"/>
                <w:lang w:val="en-US"/>
              </w:rPr>
              <w:t xml:space="preserve"> (135/173)</w:t>
            </w:r>
          </w:p>
        </w:tc>
        <w:tc>
          <w:tcPr>
            <w:tcW w:w="1560"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80.6</w:t>
            </w:r>
            <w:r w:rsidRPr="00A112C5">
              <w:rPr>
                <w:rFonts w:ascii="Times New Roman" w:hAnsi="Times New Roman" w:cs="Times New Roman"/>
                <w:sz w:val="20"/>
                <w:szCs w:val="20"/>
                <w:lang w:val="en-US"/>
              </w:rPr>
              <w:t xml:space="preserve"> (183/227)</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76.4</w:t>
            </w:r>
            <w:r w:rsidRPr="00A112C5">
              <w:rPr>
                <w:rFonts w:ascii="Times New Roman" w:hAnsi="Times New Roman" w:cs="Times New Roman"/>
                <w:sz w:val="20"/>
                <w:szCs w:val="20"/>
                <w:lang w:val="en-US"/>
              </w:rPr>
              <w:t xml:space="preserve"> (407/533)</w:t>
            </w:r>
          </w:p>
        </w:tc>
        <w:tc>
          <w:tcPr>
            <w:tcW w:w="283"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highlight w:val="yellow"/>
                <w:lang w:val="en-US"/>
              </w:rPr>
            </w:pPr>
            <w:r w:rsidRPr="00A112C5">
              <w:rPr>
                <w:rFonts w:ascii="Times New Roman" w:hAnsi="Times New Roman" w:cs="Times New Roman"/>
                <w:b/>
                <w:sz w:val="20"/>
                <w:szCs w:val="20"/>
                <w:lang w:val="en-US"/>
              </w:rPr>
              <w:t>43.6</w:t>
            </w:r>
            <w:r w:rsidRPr="00A112C5">
              <w:rPr>
                <w:rFonts w:ascii="Times New Roman" w:hAnsi="Times New Roman" w:cs="Times New Roman"/>
                <w:sz w:val="20"/>
                <w:szCs w:val="20"/>
                <w:lang w:val="en-US"/>
              </w:rPr>
              <w:t xml:space="preserve"> (95/218)</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54.2</w:t>
            </w:r>
            <w:r w:rsidRPr="00A112C5">
              <w:rPr>
                <w:rFonts w:ascii="Times New Roman" w:hAnsi="Times New Roman" w:cs="Times New Roman"/>
                <w:sz w:val="20"/>
                <w:szCs w:val="20"/>
                <w:lang w:val="en-US"/>
              </w:rPr>
              <w:t xml:space="preserve"> (122/225)</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50.8</w:t>
            </w:r>
            <w:r w:rsidRPr="00A112C5">
              <w:rPr>
                <w:rFonts w:ascii="Times New Roman" w:hAnsi="Times New Roman" w:cs="Times New Roman"/>
                <w:sz w:val="20"/>
                <w:szCs w:val="20"/>
                <w:lang w:val="en-US"/>
              </w:rPr>
              <w:t xml:space="preserve"> (132/260)</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58.8</w:t>
            </w:r>
            <w:r w:rsidRPr="00A112C5">
              <w:rPr>
                <w:rFonts w:ascii="Times New Roman" w:hAnsi="Times New Roman" w:cs="Times New Roman"/>
                <w:sz w:val="20"/>
                <w:szCs w:val="20"/>
                <w:lang w:val="en-US"/>
              </w:rPr>
              <w:t xml:space="preserve"> (362/616)</w:t>
            </w:r>
          </w:p>
        </w:tc>
      </w:tr>
      <w:tr w:rsidR="00A02E42" w:rsidRPr="009F037F" w:rsidTr="006A34DA">
        <w:tc>
          <w:tcPr>
            <w:tcW w:w="3680" w:type="dxa"/>
            <w:shd w:val="clear" w:color="auto" w:fill="auto"/>
          </w:tcPr>
          <w:p w:rsidR="00A02E42" w:rsidRPr="00DE6F83" w:rsidRDefault="00A02E42" w:rsidP="001A7E01">
            <w:pPr>
              <w:autoSpaceDE w:val="0"/>
              <w:autoSpaceDN w:val="0"/>
              <w:adjustRightInd w:val="0"/>
              <w:ind w:left="284"/>
              <w:rPr>
                <w:rFonts w:ascii="Times New Roman" w:hAnsi="Times New Roman" w:cs="Times New Roman"/>
                <w:sz w:val="20"/>
                <w:szCs w:val="20"/>
                <w:lang w:val="en-US"/>
              </w:rPr>
            </w:pPr>
            <w:r w:rsidRPr="00DE6F83">
              <w:rPr>
                <w:rFonts w:ascii="Times New Roman" w:hAnsi="Times New Roman" w:cs="Times New Roman"/>
                <w:sz w:val="20"/>
                <w:szCs w:val="20"/>
                <w:lang w:val="en-US"/>
              </w:rPr>
              <w:t>Happy relationship</w:t>
            </w:r>
          </w:p>
        </w:tc>
        <w:tc>
          <w:tcPr>
            <w:tcW w:w="1628"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20.1</w:t>
            </w:r>
            <w:r w:rsidRPr="00A112C5">
              <w:rPr>
                <w:rFonts w:ascii="Times New Roman" w:hAnsi="Times New Roman" w:cs="Times New Roman"/>
                <w:sz w:val="20"/>
                <w:szCs w:val="20"/>
                <w:lang w:val="en-US"/>
              </w:rPr>
              <w:t xml:space="preserve"> (35/174)</w:t>
            </w:r>
            <w:r w:rsidRPr="00A112C5">
              <w:rPr>
                <w:rFonts w:ascii="Times New Roman" w:hAnsi="Times New Roman" w:cs="Times New Roman"/>
                <w:sz w:val="20"/>
                <w:szCs w:val="20"/>
                <w:vertAlign w:val="superscript"/>
                <w:lang w:val="en-US"/>
              </w:rPr>
              <w:t>§¶</w:t>
            </w:r>
          </w:p>
        </w:tc>
        <w:tc>
          <w:tcPr>
            <w:tcW w:w="1560"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48.9 </w:t>
            </w:r>
            <w:r w:rsidRPr="00A112C5">
              <w:rPr>
                <w:rFonts w:ascii="Times New Roman" w:hAnsi="Times New Roman" w:cs="Times New Roman"/>
                <w:sz w:val="20"/>
                <w:szCs w:val="20"/>
                <w:lang w:val="en-US"/>
              </w:rPr>
              <w:t>(111/227)</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45.3</w:t>
            </w:r>
            <w:r w:rsidRPr="00A112C5">
              <w:rPr>
                <w:rFonts w:ascii="Times New Roman" w:hAnsi="Times New Roman" w:cs="Times New Roman"/>
                <w:sz w:val="20"/>
                <w:szCs w:val="20"/>
                <w:lang w:val="en-US"/>
              </w:rPr>
              <w:t xml:space="preserve"> (244/539)</w:t>
            </w:r>
          </w:p>
        </w:tc>
        <w:tc>
          <w:tcPr>
            <w:tcW w:w="283"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13.8</w:t>
            </w:r>
            <w:r w:rsidRPr="00A112C5">
              <w:rPr>
                <w:rFonts w:ascii="Times New Roman" w:hAnsi="Times New Roman" w:cs="Times New Roman"/>
                <w:sz w:val="20"/>
                <w:szCs w:val="20"/>
                <w:lang w:val="en-US"/>
              </w:rPr>
              <w:t xml:space="preserve"> (30/218)</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31.2 </w:t>
            </w:r>
            <w:r w:rsidRPr="00A112C5">
              <w:rPr>
                <w:rFonts w:ascii="Times New Roman" w:hAnsi="Times New Roman" w:cs="Times New Roman"/>
                <w:sz w:val="20"/>
                <w:szCs w:val="20"/>
                <w:lang w:val="en-US"/>
              </w:rPr>
              <w:t>(68/218)</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27.6 </w:t>
            </w:r>
            <w:r w:rsidRPr="00A112C5">
              <w:rPr>
                <w:rFonts w:ascii="Times New Roman" w:hAnsi="Times New Roman" w:cs="Times New Roman"/>
                <w:sz w:val="20"/>
                <w:szCs w:val="20"/>
                <w:lang w:val="en-US"/>
              </w:rPr>
              <w:t>(71/257)</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33.4</w:t>
            </w:r>
            <w:r w:rsidRPr="00A112C5">
              <w:rPr>
                <w:rFonts w:ascii="Times New Roman" w:hAnsi="Times New Roman" w:cs="Times New Roman"/>
                <w:sz w:val="20"/>
                <w:szCs w:val="20"/>
                <w:lang w:val="en-US"/>
              </w:rPr>
              <w:t xml:space="preserve"> (205/614)</w:t>
            </w:r>
          </w:p>
        </w:tc>
      </w:tr>
      <w:tr w:rsidR="00A02E42" w:rsidRPr="009F037F" w:rsidTr="006A34DA">
        <w:tc>
          <w:tcPr>
            <w:tcW w:w="3680" w:type="dxa"/>
            <w:shd w:val="clear" w:color="auto" w:fill="auto"/>
          </w:tcPr>
          <w:p w:rsidR="00A02E42" w:rsidRPr="00DE6F83" w:rsidRDefault="00A02E42" w:rsidP="001A7E01">
            <w:pPr>
              <w:autoSpaceDE w:val="0"/>
              <w:autoSpaceDN w:val="0"/>
              <w:adjustRightInd w:val="0"/>
              <w:ind w:left="284"/>
              <w:rPr>
                <w:rFonts w:ascii="Times New Roman" w:hAnsi="Times New Roman" w:cs="Times New Roman"/>
                <w:sz w:val="20"/>
                <w:szCs w:val="20"/>
                <w:lang w:val="en-US"/>
              </w:rPr>
            </w:pPr>
            <w:r w:rsidRPr="00DE6F83">
              <w:rPr>
                <w:rFonts w:ascii="Times New Roman" w:hAnsi="Times New Roman" w:cs="Times New Roman"/>
                <w:sz w:val="20"/>
                <w:szCs w:val="20"/>
                <w:lang w:val="en-US"/>
              </w:rPr>
              <w:t>Having children</w:t>
            </w:r>
          </w:p>
        </w:tc>
        <w:tc>
          <w:tcPr>
            <w:tcW w:w="1628"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75.1 </w:t>
            </w:r>
            <w:r w:rsidRPr="00A112C5">
              <w:rPr>
                <w:rFonts w:ascii="Times New Roman" w:hAnsi="Times New Roman" w:cs="Times New Roman"/>
                <w:sz w:val="20"/>
                <w:szCs w:val="20"/>
                <w:lang w:val="en-US"/>
              </w:rPr>
              <w:t>(130/173)</w:t>
            </w:r>
            <w:r w:rsidRPr="00A112C5">
              <w:rPr>
                <w:rFonts w:ascii="Times New Roman" w:hAnsi="Times New Roman" w:cs="Times New Roman"/>
                <w:sz w:val="20"/>
                <w:szCs w:val="20"/>
                <w:vertAlign w:val="superscript"/>
                <w:lang w:val="en-US"/>
              </w:rPr>
              <w:t>§¶</w:t>
            </w:r>
          </w:p>
        </w:tc>
        <w:tc>
          <w:tcPr>
            <w:tcW w:w="1560"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88.6 </w:t>
            </w:r>
            <w:r w:rsidRPr="00A112C5">
              <w:rPr>
                <w:rFonts w:ascii="Times New Roman" w:hAnsi="Times New Roman" w:cs="Times New Roman"/>
                <w:sz w:val="20"/>
                <w:szCs w:val="20"/>
                <w:lang w:val="en-US"/>
              </w:rPr>
              <w:t>(186/210)</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86.9 </w:t>
            </w:r>
            <w:r w:rsidRPr="00A112C5">
              <w:rPr>
                <w:rFonts w:ascii="Times New Roman" w:hAnsi="Times New Roman" w:cs="Times New Roman"/>
                <w:sz w:val="20"/>
                <w:szCs w:val="20"/>
                <w:lang w:val="en-US"/>
              </w:rPr>
              <w:t>(469/540)</w:t>
            </w:r>
          </w:p>
        </w:tc>
        <w:tc>
          <w:tcPr>
            <w:tcW w:w="283"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67.0 </w:t>
            </w:r>
            <w:r w:rsidRPr="00A112C5">
              <w:rPr>
                <w:rFonts w:ascii="Times New Roman" w:hAnsi="Times New Roman" w:cs="Times New Roman"/>
                <w:sz w:val="20"/>
                <w:szCs w:val="20"/>
                <w:lang w:val="en-US"/>
              </w:rPr>
              <w:t>(146/218)</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85.5 </w:t>
            </w:r>
            <w:r w:rsidRPr="00A112C5">
              <w:rPr>
                <w:rFonts w:ascii="Times New Roman" w:hAnsi="Times New Roman" w:cs="Times New Roman"/>
                <w:sz w:val="20"/>
                <w:szCs w:val="20"/>
                <w:lang w:val="en-US"/>
              </w:rPr>
              <w:t>(183/214)</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86.1</w:t>
            </w:r>
            <w:r w:rsidRPr="00A112C5">
              <w:rPr>
                <w:rFonts w:ascii="Times New Roman" w:hAnsi="Times New Roman" w:cs="Times New Roman"/>
                <w:sz w:val="20"/>
                <w:szCs w:val="20"/>
                <w:lang w:val="en-US"/>
              </w:rPr>
              <w:t xml:space="preserve"> (211/245)</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86.3 </w:t>
            </w:r>
            <w:r w:rsidRPr="00A112C5">
              <w:rPr>
                <w:rFonts w:ascii="Times New Roman" w:hAnsi="Times New Roman" w:cs="Times New Roman"/>
                <w:sz w:val="20"/>
                <w:szCs w:val="20"/>
                <w:lang w:val="en-US"/>
              </w:rPr>
              <w:t>(537/622)</w:t>
            </w:r>
          </w:p>
        </w:tc>
      </w:tr>
      <w:tr w:rsidR="00A02E42" w:rsidRPr="009F037F" w:rsidTr="006A34DA">
        <w:tc>
          <w:tcPr>
            <w:tcW w:w="3680" w:type="dxa"/>
            <w:shd w:val="clear" w:color="auto" w:fill="auto"/>
          </w:tcPr>
          <w:p w:rsidR="00A02E42" w:rsidRPr="00DE6F83" w:rsidRDefault="00A02E42" w:rsidP="001A7E01">
            <w:pPr>
              <w:autoSpaceDE w:val="0"/>
              <w:autoSpaceDN w:val="0"/>
              <w:adjustRightInd w:val="0"/>
              <w:ind w:left="284"/>
              <w:rPr>
                <w:rFonts w:ascii="Times New Roman" w:hAnsi="Times New Roman" w:cs="Times New Roman"/>
                <w:sz w:val="20"/>
                <w:szCs w:val="20"/>
                <w:lang w:val="en-US"/>
              </w:rPr>
            </w:pPr>
            <w:r>
              <w:rPr>
                <w:rFonts w:ascii="Times New Roman" w:hAnsi="Times New Roman" w:cs="Times New Roman"/>
                <w:sz w:val="20"/>
                <w:szCs w:val="20"/>
                <w:lang w:val="en-US"/>
              </w:rPr>
              <w:t>Feeling lonely</w:t>
            </w:r>
          </w:p>
        </w:tc>
        <w:tc>
          <w:tcPr>
            <w:tcW w:w="1628"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15.8 </w:t>
            </w:r>
            <w:r w:rsidRPr="00CD31E9">
              <w:rPr>
                <w:rFonts w:ascii="Times New Roman" w:hAnsi="Times New Roman" w:cs="Times New Roman"/>
                <w:sz w:val="20"/>
                <w:szCs w:val="20"/>
                <w:lang w:val="en-US"/>
              </w:rPr>
              <w:t>(27/171)</w:t>
            </w:r>
          </w:p>
        </w:tc>
        <w:tc>
          <w:tcPr>
            <w:tcW w:w="1560"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17.5 </w:t>
            </w:r>
            <w:r w:rsidRPr="009F68F5">
              <w:rPr>
                <w:rFonts w:ascii="Times New Roman" w:hAnsi="Times New Roman" w:cs="Times New Roman"/>
                <w:sz w:val="20"/>
                <w:szCs w:val="20"/>
                <w:lang w:val="en-US"/>
              </w:rPr>
              <w:t>(37/211)</w:t>
            </w:r>
            <w:r>
              <w:rPr>
                <w:rFonts w:ascii="Times New Roman" w:hAnsi="Times New Roman" w:cs="Times New Roman"/>
                <w:sz w:val="16"/>
                <w:szCs w:val="24"/>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10.4 </w:t>
            </w:r>
            <w:r w:rsidRPr="00EE2E69">
              <w:rPr>
                <w:rFonts w:ascii="Times New Roman" w:hAnsi="Times New Roman" w:cs="Times New Roman"/>
                <w:sz w:val="20"/>
                <w:szCs w:val="20"/>
                <w:lang w:val="en-US"/>
              </w:rPr>
              <w:t>(55/530)</w:t>
            </w:r>
          </w:p>
        </w:tc>
        <w:tc>
          <w:tcPr>
            <w:tcW w:w="283"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21.6 </w:t>
            </w:r>
            <w:r w:rsidRPr="00EA7D99">
              <w:rPr>
                <w:rFonts w:ascii="Times New Roman" w:hAnsi="Times New Roman" w:cs="Times New Roman"/>
                <w:sz w:val="20"/>
                <w:szCs w:val="20"/>
                <w:lang w:val="en-US"/>
              </w:rPr>
              <w:t>(47/218)</w:t>
            </w:r>
            <w:r>
              <w:rPr>
                <w:rFonts w:ascii="Times New Roman" w:hAnsi="Times New Roman" w:cs="Times New Roman"/>
                <w:sz w:val="20"/>
                <w:szCs w:val="24"/>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sz w:val="16"/>
                <w:szCs w:val="24"/>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32.2 </w:t>
            </w:r>
            <w:r w:rsidRPr="009F68F5">
              <w:rPr>
                <w:rFonts w:ascii="Times New Roman" w:hAnsi="Times New Roman" w:cs="Times New Roman"/>
                <w:sz w:val="20"/>
                <w:szCs w:val="20"/>
                <w:lang w:val="en-US"/>
              </w:rPr>
              <w:t>(79/245)</w:t>
            </w:r>
            <w:r>
              <w:rPr>
                <w:rFonts w:ascii="Times New Roman" w:hAnsi="Times New Roman" w:cs="Times New Roman"/>
                <w:sz w:val="16"/>
                <w:szCs w:val="24"/>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22.0 </w:t>
            </w:r>
            <w:r w:rsidRPr="00C474D3">
              <w:rPr>
                <w:rFonts w:ascii="Times New Roman" w:hAnsi="Times New Roman" w:cs="Times New Roman"/>
                <w:sz w:val="20"/>
                <w:szCs w:val="20"/>
                <w:lang w:val="en-US"/>
              </w:rPr>
              <w:t>(134/609)</w:t>
            </w:r>
          </w:p>
        </w:tc>
      </w:tr>
      <w:tr w:rsidR="00A02E42" w:rsidRPr="009F037F" w:rsidTr="006A34DA">
        <w:tc>
          <w:tcPr>
            <w:tcW w:w="3680" w:type="dxa"/>
            <w:shd w:val="clear" w:color="auto" w:fill="auto"/>
          </w:tcPr>
          <w:p w:rsidR="00A02E42" w:rsidRPr="00DE6F83" w:rsidRDefault="00A02E42" w:rsidP="001A7E01">
            <w:pPr>
              <w:autoSpaceDE w:val="0"/>
              <w:autoSpaceDN w:val="0"/>
              <w:adjustRightInd w:val="0"/>
              <w:spacing w:before="60"/>
              <w:rPr>
                <w:rFonts w:ascii="Times New Roman" w:hAnsi="Times New Roman" w:cs="Times New Roman"/>
                <w:b/>
                <w:sz w:val="20"/>
                <w:szCs w:val="20"/>
                <w:lang w:val="en-US"/>
              </w:rPr>
            </w:pPr>
            <w:r w:rsidRPr="00DE6F83">
              <w:rPr>
                <w:rFonts w:ascii="Times New Roman" w:hAnsi="Times New Roman" w:cs="Times New Roman"/>
                <w:b/>
                <w:sz w:val="20"/>
                <w:szCs w:val="20"/>
                <w:lang w:val="en-US"/>
              </w:rPr>
              <w:t>Health</w:t>
            </w:r>
          </w:p>
        </w:tc>
        <w:tc>
          <w:tcPr>
            <w:tcW w:w="1628"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c>
          <w:tcPr>
            <w:tcW w:w="1560"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c>
          <w:tcPr>
            <w:tcW w:w="1559"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c>
          <w:tcPr>
            <w:tcW w:w="283"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c>
          <w:tcPr>
            <w:tcW w:w="1559"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c>
          <w:tcPr>
            <w:tcW w:w="1559"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c>
          <w:tcPr>
            <w:tcW w:w="1559" w:type="dxa"/>
            <w:shd w:val="clear" w:color="auto" w:fill="auto"/>
          </w:tcPr>
          <w:p w:rsidR="00A02E42" w:rsidRPr="00A112C5" w:rsidRDefault="00A02E42" w:rsidP="001A7E01">
            <w:pPr>
              <w:autoSpaceDE w:val="0"/>
              <w:autoSpaceDN w:val="0"/>
              <w:adjustRightInd w:val="0"/>
              <w:spacing w:before="60"/>
              <w:rPr>
                <w:rFonts w:ascii="Times New Roman" w:hAnsi="Times New Roman" w:cs="Times New Roman"/>
                <w:b/>
                <w:color w:val="FF0000"/>
                <w:sz w:val="20"/>
                <w:szCs w:val="20"/>
                <w:lang w:val="en-US"/>
              </w:rPr>
            </w:pPr>
          </w:p>
        </w:tc>
      </w:tr>
      <w:tr w:rsidR="00A02E42" w:rsidRPr="00FC29BE" w:rsidTr="006A34DA">
        <w:tc>
          <w:tcPr>
            <w:tcW w:w="3680" w:type="dxa"/>
            <w:shd w:val="clear" w:color="auto" w:fill="auto"/>
          </w:tcPr>
          <w:p w:rsidR="00A02E42" w:rsidRPr="00DE6F83" w:rsidRDefault="00A02E42" w:rsidP="001A7E01">
            <w:pPr>
              <w:autoSpaceDE w:val="0"/>
              <w:autoSpaceDN w:val="0"/>
              <w:adjustRightInd w:val="0"/>
              <w:ind w:left="284"/>
              <w:rPr>
                <w:rFonts w:ascii="Times New Roman" w:hAnsi="Times New Roman" w:cs="Times New Roman"/>
                <w:sz w:val="20"/>
                <w:szCs w:val="20"/>
                <w:lang w:val="en-US"/>
              </w:rPr>
            </w:pPr>
            <w:r w:rsidRPr="00DE6F83">
              <w:rPr>
                <w:rFonts w:ascii="Times New Roman" w:hAnsi="Times New Roman" w:cs="Times New Roman"/>
                <w:sz w:val="20"/>
                <w:szCs w:val="20"/>
                <w:lang w:val="en-US"/>
              </w:rPr>
              <w:t>Antidepressant use</w:t>
            </w:r>
            <w:r w:rsidRPr="00A112C5">
              <w:rPr>
                <w:rFonts w:ascii="Times New Roman" w:hAnsi="Times New Roman" w:cs="Times New Roman"/>
                <w:sz w:val="20"/>
                <w:szCs w:val="24"/>
                <w:vertAlign w:val="superscript"/>
                <w:lang w:val="en-US"/>
              </w:rPr>
              <w:t>††</w:t>
            </w:r>
          </w:p>
        </w:tc>
        <w:tc>
          <w:tcPr>
            <w:tcW w:w="1628"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2.3</w:t>
            </w:r>
            <w:r w:rsidRPr="00A112C5">
              <w:rPr>
                <w:rFonts w:ascii="Times New Roman" w:hAnsi="Times New Roman" w:cs="Times New Roman"/>
                <w:sz w:val="20"/>
                <w:szCs w:val="20"/>
                <w:lang w:val="en-US"/>
              </w:rPr>
              <w:t xml:space="preserve"> (4/174)</w:t>
            </w:r>
          </w:p>
        </w:tc>
        <w:tc>
          <w:tcPr>
            <w:tcW w:w="1560"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3.1</w:t>
            </w:r>
            <w:r w:rsidRPr="00A112C5">
              <w:rPr>
                <w:rFonts w:ascii="Times New Roman" w:hAnsi="Times New Roman" w:cs="Times New Roman"/>
                <w:sz w:val="20"/>
                <w:szCs w:val="20"/>
                <w:lang w:val="en-US"/>
              </w:rPr>
              <w:t xml:space="preserve"> (7/227)</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5.9</w:t>
            </w:r>
            <w:r w:rsidRPr="00A112C5">
              <w:rPr>
                <w:rFonts w:ascii="Times New Roman" w:hAnsi="Times New Roman" w:cs="Times New Roman"/>
                <w:sz w:val="20"/>
                <w:szCs w:val="20"/>
                <w:lang w:val="en-US"/>
              </w:rPr>
              <w:t xml:space="preserve"> (32/542)</w:t>
            </w:r>
          </w:p>
        </w:tc>
        <w:tc>
          <w:tcPr>
            <w:tcW w:w="283"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5.5</w:t>
            </w:r>
            <w:r w:rsidRPr="00A112C5">
              <w:rPr>
                <w:rFonts w:ascii="Times New Roman" w:hAnsi="Times New Roman" w:cs="Times New Roman"/>
                <w:sz w:val="20"/>
                <w:szCs w:val="20"/>
                <w:lang w:val="en-US"/>
              </w:rPr>
              <w:t xml:space="preserve"> (12/218</w:t>
            </w:r>
            <w:r w:rsidRPr="00A112C5">
              <w:rPr>
                <w:rFonts w:ascii="Times New Roman" w:hAnsi="Times New Roman" w:cs="Times New Roman"/>
                <w:sz w:val="20"/>
                <w:szCs w:val="20"/>
              </w:rPr>
              <w:t>)</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rPr>
              <w:t>8.0</w:t>
            </w:r>
            <w:r w:rsidRPr="00A112C5">
              <w:rPr>
                <w:rFonts w:ascii="Times New Roman" w:hAnsi="Times New Roman" w:cs="Times New Roman"/>
                <w:sz w:val="20"/>
                <w:szCs w:val="20"/>
              </w:rPr>
              <w:t xml:space="preserve"> (18/226)</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13.5</w:t>
            </w:r>
            <w:r w:rsidRPr="00A112C5">
              <w:rPr>
                <w:rFonts w:ascii="Times New Roman" w:hAnsi="Times New Roman" w:cs="Times New Roman"/>
                <w:sz w:val="20"/>
                <w:szCs w:val="20"/>
                <w:lang w:val="en-US"/>
              </w:rPr>
              <w:t xml:space="preserve"> (35/260)</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13.1</w:t>
            </w:r>
            <w:r w:rsidRPr="00A112C5">
              <w:rPr>
                <w:rFonts w:ascii="Times New Roman" w:hAnsi="Times New Roman" w:cs="Times New Roman"/>
                <w:sz w:val="20"/>
                <w:szCs w:val="20"/>
                <w:lang w:val="en-US"/>
              </w:rPr>
              <w:t xml:space="preserve"> (82/624)</w:t>
            </w:r>
          </w:p>
        </w:tc>
      </w:tr>
      <w:tr w:rsidR="00A02E42" w:rsidRPr="00310155" w:rsidTr="006A34DA">
        <w:tc>
          <w:tcPr>
            <w:tcW w:w="3680" w:type="dxa"/>
            <w:shd w:val="clear" w:color="auto" w:fill="auto"/>
          </w:tcPr>
          <w:p w:rsidR="00A02E42" w:rsidRPr="00DE6F83" w:rsidRDefault="00A02E42" w:rsidP="001A7E01">
            <w:pPr>
              <w:autoSpaceDE w:val="0"/>
              <w:autoSpaceDN w:val="0"/>
              <w:adjustRightInd w:val="0"/>
              <w:ind w:left="284"/>
              <w:rPr>
                <w:rFonts w:ascii="Times New Roman" w:hAnsi="Times New Roman" w:cs="Times New Roman"/>
                <w:sz w:val="20"/>
                <w:szCs w:val="20"/>
                <w:lang w:val="en-US"/>
              </w:rPr>
            </w:pPr>
            <w:r>
              <w:rPr>
                <w:rFonts w:ascii="Times New Roman" w:hAnsi="Times New Roman" w:cs="Times New Roman"/>
                <w:sz w:val="20"/>
                <w:szCs w:val="20"/>
                <w:lang w:val="en-US"/>
              </w:rPr>
              <w:t>Back pain</w:t>
            </w:r>
          </w:p>
        </w:tc>
        <w:tc>
          <w:tcPr>
            <w:tcW w:w="1628"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21.3 </w:t>
            </w:r>
            <w:r w:rsidRPr="00D9180F">
              <w:rPr>
                <w:rFonts w:ascii="Times New Roman" w:hAnsi="Times New Roman" w:cs="Times New Roman"/>
                <w:sz w:val="20"/>
                <w:szCs w:val="20"/>
                <w:lang w:val="en-US"/>
              </w:rPr>
              <w:t>(37/174)</w:t>
            </w:r>
            <w:r>
              <w:rPr>
                <w:rFonts w:ascii="Times New Roman" w:hAnsi="Times New Roman" w:cs="Times New Roman"/>
                <w:sz w:val="20"/>
                <w:szCs w:val="24"/>
                <w:lang w:val="en-US"/>
              </w:rPr>
              <w:t>§</w:t>
            </w:r>
          </w:p>
        </w:tc>
        <w:tc>
          <w:tcPr>
            <w:tcW w:w="1560"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36.7 </w:t>
            </w:r>
            <w:r w:rsidRPr="00D9180F">
              <w:rPr>
                <w:rFonts w:ascii="Times New Roman" w:hAnsi="Times New Roman" w:cs="Times New Roman"/>
                <w:sz w:val="20"/>
                <w:szCs w:val="20"/>
                <w:lang w:val="en-US"/>
              </w:rPr>
              <w:t>(81/221)</w:t>
            </w:r>
            <w:r>
              <w:rPr>
                <w:rFonts w:ascii="Times New Roman" w:hAnsi="Times New Roman" w:cs="Times New Roman"/>
                <w:sz w:val="16"/>
                <w:szCs w:val="24"/>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28.5 </w:t>
            </w:r>
            <w:r w:rsidRPr="00310155">
              <w:rPr>
                <w:rFonts w:ascii="Times New Roman" w:hAnsi="Times New Roman" w:cs="Times New Roman"/>
                <w:sz w:val="20"/>
                <w:szCs w:val="20"/>
                <w:lang w:val="en-US"/>
              </w:rPr>
              <w:t>(154/541)</w:t>
            </w:r>
          </w:p>
        </w:tc>
        <w:tc>
          <w:tcPr>
            <w:tcW w:w="283"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37.6 </w:t>
            </w:r>
            <w:r w:rsidRPr="00D9180F">
              <w:rPr>
                <w:rFonts w:ascii="Times New Roman" w:hAnsi="Times New Roman" w:cs="Times New Roman"/>
                <w:sz w:val="20"/>
                <w:szCs w:val="20"/>
                <w:lang w:val="en-US"/>
              </w:rPr>
              <w:t>(82/218)</w:t>
            </w:r>
            <w:r>
              <w:rPr>
                <w:rFonts w:ascii="Times New Roman" w:hAnsi="Times New Roman" w:cs="Times New Roman"/>
                <w:sz w:val="20"/>
                <w:szCs w:val="24"/>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44.0 </w:t>
            </w:r>
            <w:r w:rsidRPr="00D9180F">
              <w:rPr>
                <w:rFonts w:ascii="Times New Roman" w:hAnsi="Times New Roman" w:cs="Times New Roman"/>
                <w:sz w:val="20"/>
                <w:szCs w:val="20"/>
              </w:rPr>
              <w:t>(99/225)</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50.4 </w:t>
            </w:r>
            <w:r w:rsidRPr="00D9180F">
              <w:rPr>
                <w:rFonts w:ascii="Times New Roman" w:hAnsi="Times New Roman" w:cs="Times New Roman"/>
                <w:sz w:val="20"/>
                <w:szCs w:val="20"/>
                <w:lang w:val="en-US"/>
              </w:rPr>
              <w:t>(127/252)</w:t>
            </w:r>
            <w:r>
              <w:rPr>
                <w:rFonts w:ascii="Times New Roman" w:hAnsi="Times New Roman" w:cs="Times New Roman"/>
                <w:sz w:val="16"/>
                <w:szCs w:val="24"/>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40.0 </w:t>
            </w:r>
            <w:r w:rsidRPr="00310155">
              <w:rPr>
                <w:rFonts w:ascii="Times New Roman" w:hAnsi="Times New Roman" w:cs="Times New Roman"/>
                <w:sz w:val="20"/>
                <w:szCs w:val="20"/>
                <w:lang w:val="en-US"/>
              </w:rPr>
              <w:t>(248/620)</w:t>
            </w:r>
          </w:p>
        </w:tc>
      </w:tr>
      <w:tr w:rsidR="00A02E42" w:rsidRPr="00310155" w:rsidTr="006A34DA">
        <w:tc>
          <w:tcPr>
            <w:tcW w:w="3680" w:type="dxa"/>
            <w:shd w:val="clear" w:color="auto" w:fill="auto"/>
          </w:tcPr>
          <w:p w:rsidR="00A02E42" w:rsidRDefault="00A02E42" w:rsidP="001A7E01">
            <w:pPr>
              <w:autoSpaceDE w:val="0"/>
              <w:autoSpaceDN w:val="0"/>
              <w:adjustRightInd w:val="0"/>
              <w:ind w:left="284"/>
              <w:rPr>
                <w:rFonts w:ascii="Times New Roman" w:hAnsi="Times New Roman" w:cs="Times New Roman"/>
                <w:sz w:val="20"/>
                <w:szCs w:val="20"/>
                <w:lang w:val="en-US"/>
              </w:rPr>
            </w:pPr>
            <w:r>
              <w:rPr>
                <w:rFonts w:ascii="Times New Roman" w:hAnsi="Times New Roman" w:cs="Times New Roman"/>
                <w:sz w:val="20"/>
                <w:szCs w:val="20"/>
                <w:lang w:val="en-US"/>
              </w:rPr>
              <w:t>Joint pain</w:t>
            </w:r>
          </w:p>
        </w:tc>
        <w:tc>
          <w:tcPr>
            <w:tcW w:w="1628" w:type="dxa"/>
            <w:shd w:val="clear" w:color="auto" w:fill="auto"/>
          </w:tcPr>
          <w:p w:rsidR="00A02E42"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12.6 </w:t>
            </w:r>
            <w:r w:rsidRPr="008B5619">
              <w:rPr>
                <w:rFonts w:ascii="Times New Roman" w:hAnsi="Times New Roman" w:cs="Times New Roman"/>
                <w:sz w:val="20"/>
                <w:szCs w:val="20"/>
                <w:lang w:val="en-US"/>
              </w:rPr>
              <w:t>(22/174)</w:t>
            </w:r>
            <w:r>
              <w:rPr>
                <w:rFonts w:ascii="Times New Roman" w:hAnsi="Times New Roman" w:cs="Times New Roman"/>
                <w:sz w:val="20"/>
                <w:szCs w:val="24"/>
                <w:lang w:val="en-US"/>
              </w:rPr>
              <w:t>§</w:t>
            </w:r>
            <w:r>
              <w:rPr>
                <w:rFonts w:ascii="Times New Roman" w:hAnsi="Times New Roman" w:cs="Times New Roman"/>
                <w:sz w:val="16"/>
                <w:szCs w:val="24"/>
                <w:lang w:val="en-US"/>
              </w:rPr>
              <w:t>¶</w:t>
            </w:r>
          </w:p>
        </w:tc>
        <w:tc>
          <w:tcPr>
            <w:tcW w:w="1560" w:type="dxa"/>
            <w:shd w:val="clear" w:color="auto" w:fill="auto"/>
          </w:tcPr>
          <w:p w:rsidR="00A02E42"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28.4 </w:t>
            </w:r>
            <w:r w:rsidRPr="00CA65FF">
              <w:rPr>
                <w:rFonts w:ascii="Times New Roman" w:hAnsi="Times New Roman" w:cs="Times New Roman"/>
                <w:sz w:val="20"/>
                <w:szCs w:val="20"/>
                <w:lang w:val="en-US"/>
              </w:rPr>
              <w:t>(63/222)</w:t>
            </w:r>
            <w:r>
              <w:rPr>
                <w:rFonts w:ascii="Times New Roman" w:hAnsi="Times New Roman" w:cs="Times New Roman"/>
                <w:sz w:val="16"/>
                <w:szCs w:val="24"/>
                <w:lang w:val="en-US"/>
              </w:rPr>
              <w:t>¶</w:t>
            </w:r>
          </w:p>
        </w:tc>
        <w:tc>
          <w:tcPr>
            <w:tcW w:w="1559" w:type="dxa"/>
            <w:shd w:val="clear" w:color="auto" w:fill="auto"/>
          </w:tcPr>
          <w:p w:rsidR="00A02E42"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36.1 </w:t>
            </w:r>
            <w:r w:rsidRPr="005F55B5">
              <w:rPr>
                <w:rFonts w:ascii="Times New Roman" w:hAnsi="Times New Roman" w:cs="Times New Roman"/>
                <w:sz w:val="20"/>
                <w:szCs w:val="20"/>
                <w:lang w:val="en-US"/>
              </w:rPr>
              <w:t>(194/537)</w:t>
            </w:r>
          </w:p>
        </w:tc>
        <w:tc>
          <w:tcPr>
            <w:tcW w:w="283"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p>
        </w:tc>
        <w:tc>
          <w:tcPr>
            <w:tcW w:w="1796" w:type="dxa"/>
            <w:shd w:val="clear" w:color="auto" w:fill="auto"/>
          </w:tcPr>
          <w:p w:rsidR="00A02E42"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29.4 </w:t>
            </w:r>
            <w:r w:rsidRPr="008B5619">
              <w:rPr>
                <w:rFonts w:ascii="Times New Roman" w:hAnsi="Times New Roman" w:cs="Times New Roman"/>
                <w:sz w:val="20"/>
                <w:szCs w:val="20"/>
                <w:lang w:val="en-US"/>
              </w:rPr>
              <w:t>(64/218)</w:t>
            </w:r>
            <w:r>
              <w:rPr>
                <w:rFonts w:ascii="Times New Roman" w:hAnsi="Times New Roman" w:cs="Times New Roman"/>
                <w:sz w:val="20"/>
                <w:szCs w:val="24"/>
                <w:lang w:val="en-US"/>
              </w:rPr>
              <w:t>§</w:t>
            </w:r>
            <w:r>
              <w:rPr>
                <w:rFonts w:ascii="Times New Roman" w:hAnsi="Times New Roman" w:cs="Times New Roman"/>
                <w:sz w:val="16"/>
                <w:szCs w:val="24"/>
                <w:lang w:val="en-US"/>
              </w:rPr>
              <w:t>¶</w:t>
            </w:r>
          </w:p>
        </w:tc>
        <w:tc>
          <w:tcPr>
            <w:tcW w:w="1559" w:type="dxa"/>
            <w:shd w:val="clear" w:color="auto" w:fill="auto"/>
          </w:tcPr>
          <w:p w:rsidR="00A02E42" w:rsidRDefault="00A02E42" w:rsidP="001A7E01">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35.6 </w:t>
            </w:r>
            <w:r w:rsidRPr="00CF53C4">
              <w:rPr>
                <w:rFonts w:ascii="Times New Roman" w:hAnsi="Times New Roman" w:cs="Times New Roman"/>
                <w:sz w:val="20"/>
                <w:szCs w:val="20"/>
              </w:rPr>
              <w:t>(80/225)</w:t>
            </w:r>
            <w:r>
              <w:rPr>
                <w:rFonts w:ascii="Times New Roman" w:hAnsi="Times New Roman" w:cs="Times New Roman"/>
                <w:sz w:val="20"/>
                <w:szCs w:val="24"/>
                <w:lang w:val="en-US"/>
              </w:rPr>
              <w:t>§</w:t>
            </w:r>
            <w:r>
              <w:rPr>
                <w:rFonts w:ascii="Times New Roman" w:hAnsi="Times New Roman" w:cs="Times New Roman"/>
                <w:sz w:val="16"/>
                <w:szCs w:val="24"/>
                <w:lang w:val="en-US"/>
              </w:rPr>
              <w:t>¶</w:t>
            </w:r>
          </w:p>
        </w:tc>
        <w:tc>
          <w:tcPr>
            <w:tcW w:w="1559" w:type="dxa"/>
            <w:shd w:val="clear" w:color="auto" w:fill="auto"/>
          </w:tcPr>
          <w:p w:rsidR="00A02E42"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48.2 </w:t>
            </w:r>
            <w:r w:rsidRPr="00CA65FF">
              <w:rPr>
                <w:rFonts w:ascii="Times New Roman" w:hAnsi="Times New Roman" w:cs="Times New Roman"/>
                <w:sz w:val="20"/>
                <w:szCs w:val="20"/>
                <w:lang w:val="en-US"/>
              </w:rPr>
              <w:t>(122/253)</w:t>
            </w:r>
          </w:p>
        </w:tc>
        <w:tc>
          <w:tcPr>
            <w:tcW w:w="1559" w:type="dxa"/>
            <w:shd w:val="clear" w:color="auto" w:fill="auto"/>
          </w:tcPr>
          <w:p w:rsidR="00A02E42"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52.2 </w:t>
            </w:r>
            <w:r w:rsidRPr="005F55B5">
              <w:rPr>
                <w:rFonts w:ascii="Times New Roman" w:hAnsi="Times New Roman" w:cs="Times New Roman"/>
                <w:sz w:val="20"/>
                <w:szCs w:val="20"/>
                <w:lang w:val="en-US"/>
              </w:rPr>
              <w:t>(320/613)</w:t>
            </w:r>
          </w:p>
        </w:tc>
      </w:tr>
      <w:tr w:rsidR="00A02E42" w:rsidRPr="00310155" w:rsidTr="006A34DA">
        <w:tc>
          <w:tcPr>
            <w:tcW w:w="3680" w:type="dxa"/>
            <w:shd w:val="clear" w:color="auto" w:fill="auto"/>
          </w:tcPr>
          <w:p w:rsidR="00A02E42" w:rsidRPr="00DE6F83" w:rsidRDefault="00A02E42" w:rsidP="001A7E01">
            <w:pPr>
              <w:autoSpaceDE w:val="0"/>
              <w:autoSpaceDN w:val="0"/>
              <w:adjustRightInd w:val="0"/>
              <w:ind w:left="284"/>
              <w:rPr>
                <w:rFonts w:ascii="Times New Roman" w:hAnsi="Times New Roman" w:cs="Times New Roman"/>
                <w:sz w:val="20"/>
                <w:szCs w:val="20"/>
                <w:lang w:val="en-US"/>
              </w:rPr>
            </w:pPr>
            <w:r w:rsidRPr="00DE6F83">
              <w:rPr>
                <w:rFonts w:ascii="Times New Roman" w:hAnsi="Times New Roman" w:cs="Times New Roman"/>
                <w:sz w:val="20"/>
                <w:szCs w:val="20"/>
                <w:lang w:val="en-US"/>
              </w:rPr>
              <w:t>Visit healthcare during last 3 months</w:t>
            </w:r>
          </w:p>
        </w:tc>
        <w:tc>
          <w:tcPr>
            <w:tcW w:w="1628"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40.8 </w:t>
            </w:r>
            <w:r w:rsidRPr="00A112C5">
              <w:rPr>
                <w:rFonts w:ascii="Times New Roman" w:hAnsi="Times New Roman" w:cs="Times New Roman"/>
                <w:sz w:val="20"/>
                <w:szCs w:val="20"/>
                <w:lang w:val="en-US"/>
              </w:rPr>
              <w:t>(71/174)</w:t>
            </w:r>
          </w:p>
        </w:tc>
        <w:tc>
          <w:tcPr>
            <w:tcW w:w="1560"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46.5 </w:t>
            </w:r>
            <w:r w:rsidRPr="00A112C5">
              <w:rPr>
                <w:rFonts w:ascii="Times New Roman" w:hAnsi="Times New Roman" w:cs="Times New Roman"/>
                <w:sz w:val="20"/>
                <w:szCs w:val="20"/>
                <w:lang w:val="en-US"/>
              </w:rPr>
              <w:t>(94/202)</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sz w:val="20"/>
                <w:szCs w:val="20"/>
                <w:vertAlign w:val="superscript"/>
                <w:lang w:val="en-US"/>
              </w:rPr>
              <w:t>†</w:t>
            </w:r>
          </w:p>
        </w:tc>
        <w:tc>
          <w:tcPr>
            <w:tcW w:w="283"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52.8 </w:t>
            </w:r>
            <w:r w:rsidRPr="00A112C5">
              <w:rPr>
                <w:rFonts w:ascii="Times New Roman" w:hAnsi="Times New Roman" w:cs="Times New Roman"/>
                <w:sz w:val="20"/>
                <w:szCs w:val="20"/>
                <w:lang w:val="en-US"/>
              </w:rPr>
              <w:t>(114/216)</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58.8 </w:t>
            </w:r>
            <w:r w:rsidRPr="00A112C5">
              <w:rPr>
                <w:rFonts w:ascii="Times New Roman" w:hAnsi="Times New Roman" w:cs="Times New Roman"/>
                <w:sz w:val="20"/>
                <w:szCs w:val="20"/>
                <w:lang w:val="en-US"/>
              </w:rPr>
              <w:t>(124/211)</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60.0 </w:t>
            </w:r>
            <w:r w:rsidRPr="00A112C5">
              <w:rPr>
                <w:rFonts w:ascii="Times New Roman" w:hAnsi="Times New Roman" w:cs="Times New Roman"/>
                <w:sz w:val="20"/>
                <w:szCs w:val="20"/>
                <w:lang w:val="en-US"/>
              </w:rPr>
              <w:t>(141/235)</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sz w:val="20"/>
                <w:szCs w:val="20"/>
                <w:vertAlign w:val="superscript"/>
                <w:lang w:val="en-US"/>
              </w:rPr>
              <w:t>†</w:t>
            </w:r>
          </w:p>
        </w:tc>
      </w:tr>
      <w:tr w:rsidR="00A02E42" w:rsidRPr="00027DCA" w:rsidTr="006A34DA">
        <w:tc>
          <w:tcPr>
            <w:tcW w:w="3680" w:type="dxa"/>
            <w:shd w:val="clear" w:color="auto" w:fill="auto"/>
          </w:tcPr>
          <w:p w:rsidR="00A02E42" w:rsidRPr="00DE6F83" w:rsidRDefault="00A02E42" w:rsidP="001A7E01">
            <w:pPr>
              <w:autoSpaceDE w:val="0"/>
              <w:autoSpaceDN w:val="0"/>
              <w:adjustRightInd w:val="0"/>
              <w:ind w:left="284"/>
              <w:rPr>
                <w:rFonts w:ascii="Times New Roman" w:hAnsi="Times New Roman" w:cs="Times New Roman"/>
                <w:sz w:val="20"/>
                <w:szCs w:val="20"/>
                <w:lang w:val="en-US"/>
              </w:rPr>
            </w:pPr>
            <w:r w:rsidRPr="00DE6F83">
              <w:rPr>
                <w:rFonts w:ascii="Times New Roman" w:hAnsi="Times New Roman" w:cs="Times New Roman"/>
                <w:sz w:val="20"/>
                <w:szCs w:val="20"/>
                <w:lang w:val="en-US"/>
              </w:rPr>
              <w:t>Visit healthcare during last year</w:t>
            </w:r>
          </w:p>
        </w:tc>
        <w:tc>
          <w:tcPr>
            <w:tcW w:w="1628"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64.9</w:t>
            </w:r>
            <w:r w:rsidRPr="00A112C5">
              <w:rPr>
                <w:rFonts w:ascii="Times New Roman" w:hAnsi="Times New Roman" w:cs="Times New Roman"/>
                <w:sz w:val="20"/>
                <w:szCs w:val="20"/>
                <w:lang w:val="en-US"/>
              </w:rPr>
              <w:t xml:space="preserve"> (113/174)</w:t>
            </w:r>
            <w:r w:rsidRPr="00A112C5">
              <w:rPr>
                <w:rFonts w:ascii="Times New Roman" w:hAnsi="Times New Roman" w:cs="Times New Roman"/>
                <w:sz w:val="20"/>
                <w:szCs w:val="20"/>
                <w:vertAlign w:val="superscript"/>
                <w:lang w:val="en-US"/>
              </w:rPr>
              <w:t>¶</w:t>
            </w:r>
          </w:p>
        </w:tc>
        <w:tc>
          <w:tcPr>
            <w:tcW w:w="1560"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 xml:space="preserve">91.5 </w:t>
            </w:r>
            <w:r w:rsidRPr="00A112C5">
              <w:rPr>
                <w:rFonts w:ascii="Times New Roman" w:hAnsi="Times New Roman" w:cs="Times New Roman"/>
                <w:sz w:val="20"/>
                <w:szCs w:val="20"/>
                <w:lang w:val="en-US"/>
              </w:rPr>
              <w:t>(495/541)</w:t>
            </w:r>
          </w:p>
        </w:tc>
        <w:tc>
          <w:tcPr>
            <w:tcW w:w="283"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p>
        </w:tc>
        <w:tc>
          <w:tcPr>
            <w:tcW w:w="1796" w:type="dxa"/>
            <w:shd w:val="clear" w:color="auto" w:fill="auto"/>
          </w:tcPr>
          <w:p w:rsidR="00A02E42" w:rsidRPr="00A112C5" w:rsidRDefault="00A02E42" w:rsidP="001A7E01">
            <w:pPr>
              <w:autoSpaceDE w:val="0"/>
              <w:autoSpaceDN w:val="0"/>
              <w:adjustRightInd w:val="0"/>
              <w:rPr>
                <w:rFonts w:ascii="Times New Roman" w:hAnsi="Times New Roman" w:cs="Times New Roman"/>
                <w:color w:val="FF0000"/>
                <w:sz w:val="20"/>
                <w:szCs w:val="20"/>
                <w:lang w:val="en-US"/>
              </w:rPr>
            </w:pPr>
            <w:r w:rsidRPr="00A112C5">
              <w:rPr>
                <w:rFonts w:ascii="Times New Roman" w:hAnsi="Times New Roman" w:cs="Times New Roman"/>
                <w:b/>
                <w:sz w:val="20"/>
                <w:szCs w:val="20"/>
                <w:lang w:val="en-US"/>
              </w:rPr>
              <w:t xml:space="preserve">79.6 </w:t>
            </w:r>
            <w:r w:rsidRPr="00A112C5">
              <w:rPr>
                <w:rFonts w:ascii="Times New Roman" w:hAnsi="Times New Roman" w:cs="Times New Roman"/>
                <w:sz w:val="20"/>
                <w:szCs w:val="20"/>
                <w:lang w:val="en-US"/>
              </w:rPr>
              <w:t>(172/216)</w:t>
            </w: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rPr>
                <w:sz w:val="20"/>
                <w:szCs w:val="20"/>
              </w:rPr>
            </w:pP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rPr>
                <w:sz w:val="20"/>
                <w:szCs w:val="20"/>
              </w:rPr>
            </w:pPr>
            <w:r w:rsidRPr="00A112C5">
              <w:rPr>
                <w:rFonts w:ascii="Times New Roman" w:hAnsi="Times New Roman" w:cs="Times New Roman"/>
                <w:sz w:val="20"/>
                <w:szCs w:val="20"/>
                <w:vertAlign w:val="superscript"/>
                <w:lang w:val="en-US"/>
              </w:rPr>
              <w:t>†</w:t>
            </w:r>
          </w:p>
        </w:tc>
        <w:tc>
          <w:tcPr>
            <w:tcW w:w="1559" w:type="dxa"/>
            <w:shd w:val="clear" w:color="auto" w:fill="auto"/>
          </w:tcPr>
          <w:p w:rsidR="00A02E42" w:rsidRPr="00A112C5" w:rsidRDefault="00A02E42" w:rsidP="001A7E01">
            <w:pPr>
              <w:autoSpaceDE w:val="0"/>
              <w:autoSpaceDN w:val="0"/>
              <w:adjustRightInd w:val="0"/>
              <w:rPr>
                <w:rFonts w:ascii="Times New Roman" w:hAnsi="Times New Roman" w:cs="Times New Roman"/>
                <w:b/>
                <w:color w:val="FF0000"/>
                <w:sz w:val="20"/>
                <w:szCs w:val="20"/>
                <w:lang w:val="en-US"/>
              </w:rPr>
            </w:pPr>
            <w:r w:rsidRPr="00A112C5">
              <w:rPr>
                <w:rFonts w:ascii="Times New Roman" w:hAnsi="Times New Roman" w:cs="Times New Roman"/>
                <w:b/>
                <w:sz w:val="20"/>
                <w:szCs w:val="20"/>
                <w:lang w:val="en-US"/>
              </w:rPr>
              <w:t xml:space="preserve">92.1 </w:t>
            </w:r>
            <w:r w:rsidRPr="00A112C5">
              <w:rPr>
                <w:rFonts w:ascii="Times New Roman" w:hAnsi="Times New Roman" w:cs="Times New Roman"/>
                <w:sz w:val="20"/>
                <w:szCs w:val="20"/>
                <w:lang w:val="en-US"/>
              </w:rPr>
              <w:t>(568/617)</w:t>
            </w:r>
          </w:p>
        </w:tc>
      </w:tr>
      <w:tr w:rsidR="00A02E42" w:rsidRPr="00027DCA" w:rsidTr="006A34DA">
        <w:tc>
          <w:tcPr>
            <w:tcW w:w="3680" w:type="dxa"/>
            <w:tcBorders>
              <w:bottom w:val="single" w:sz="4" w:space="0" w:color="auto"/>
            </w:tcBorders>
            <w:shd w:val="clear" w:color="auto" w:fill="auto"/>
          </w:tcPr>
          <w:p w:rsidR="00A02E42" w:rsidRDefault="00A02E42" w:rsidP="001A7E01">
            <w:pPr>
              <w:autoSpaceDE w:val="0"/>
              <w:autoSpaceDN w:val="0"/>
              <w:adjustRightInd w:val="0"/>
              <w:ind w:left="284"/>
              <w:rPr>
                <w:rFonts w:ascii="Times New Roman" w:hAnsi="Times New Roman" w:cs="Times New Roman"/>
                <w:sz w:val="20"/>
                <w:szCs w:val="20"/>
                <w:lang w:val="en-US"/>
              </w:rPr>
            </w:pPr>
          </w:p>
        </w:tc>
        <w:tc>
          <w:tcPr>
            <w:tcW w:w="1628" w:type="dxa"/>
            <w:tcBorders>
              <w:bottom w:val="single" w:sz="4" w:space="0" w:color="auto"/>
            </w:tcBorders>
            <w:shd w:val="clear" w:color="auto" w:fill="auto"/>
          </w:tcPr>
          <w:p w:rsidR="00A02E42" w:rsidRPr="00F31BB9" w:rsidRDefault="00A02E42" w:rsidP="001A7E01">
            <w:pPr>
              <w:autoSpaceDE w:val="0"/>
              <w:autoSpaceDN w:val="0"/>
              <w:adjustRightInd w:val="0"/>
              <w:rPr>
                <w:rFonts w:ascii="Times New Roman" w:hAnsi="Times New Roman" w:cs="Times New Roman"/>
                <w:b/>
                <w:sz w:val="20"/>
                <w:szCs w:val="20"/>
                <w:lang w:val="en-US"/>
              </w:rPr>
            </w:pPr>
          </w:p>
        </w:tc>
        <w:tc>
          <w:tcPr>
            <w:tcW w:w="1560" w:type="dxa"/>
            <w:tcBorders>
              <w:bottom w:val="single" w:sz="4" w:space="0" w:color="auto"/>
            </w:tcBorders>
            <w:shd w:val="clear" w:color="auto" w:fill="auto"/>
          </w:tcPr>
          <w:p w:rsidR="00A02E42" w:rsidRPr="00F31BB9" w:rsidRDefault="00A02E42" w:rsidP="001A7E01">
            <w:pPr>
              <w:autoSpaceDE w:val="0"/>
              <w:autoSpaceDN w:val="0"/>
              <w:adjustRightInd w:val="0"/>
              <w:rPr>
                <w:rFonts w:ascii="Times New Roman" w:hAnsi="Times New Roman" w:cs="Times New Roman"/>
                <w:b/>
                <w:sz w:val="20"/>
                <w:szCs w:val="20"/>
                <w:lang w:val="en-US"/>
              </w:rPr>
            </w:pPr>
          </w:p>
        </w:tc>
        <w:tc>
          <w:tcPr>
            <w:tcW w:w="1559" w:type="dxa"/>
            <w:tcBorders>
              <w:bottom w:val="single" w:sz="4" w:space="0" w:color="auto"/>
            </w:tcBorders>
            <w:shd w:val="clear" w:color="auto" w:fill="auto"/>
          </w:tcPr>
          <w:p w:rsidR="00A02E42" w:rsidRPr="00F31BB9" w:rsidRDefault="00A02E42" w:rsidP="001A7E01">
            <w:pPr>
              <w:autoSpaceDE w:val="0"/>
              <w:autoSpaceDN w:val="0"/>
              <w:adjustRightInd w:val="0"/>
              <w:rPr>
                <w:rFonts w:ascii="Times New Roman" w:hAnsi="Times New Roman" w:cs="Times New Roman"/>
                <w:b/>
                <w:sz w:val="20"/>
                <w:szCs w:val="20"/>
                <w:lang w:val="en-US"/>
              </w:rPr>
            </w:pPr>
          </w:p>
        </w:tc>
        <w:tc>
          <w:tcPr>
            <w:tcW w:w="283" w:type="dxa"/>
            <w:tcBorders>
              <w:bottom w:val="single" w:sz="4" w:space="0" w:color="auto"/>
            </w:tcBorders>
            <w:shd w:val="clear" w:color="auto" w:fill="auto"/>
          </w:tcPr>
          <w:p w:rsidR="00A02E42" w:rsidRPr="00FC29BE" w:rsidRDefault="00A02E42" w:rsidP="001A7E01">
            <w:pPr>
              <w:autoSpaceDE w:val="0"/>
              <w:autoSpaceDN w:val="0"/>
              <w:adjustRightInd w:val="0"/>
              <w:rPr>
                <w:rFonts w:ascii="Times New Roman" w:hAnsi="Times New Roman" w:cs="Times New Roman"/>
                <w:sz w:val="20"/>
                <w:szCs w:val="20"/>
                <w:lang w:val="en-US"/>
              </w:rPr>
            </w:pPr>
          </w:p>
        </w:tc>
        <w:tc>
          <w:tcPr>
            <w:tcW w:w="1796" w:type="dxa"/>
            <w:tcBorders>
              <w:bottom w:val="single" w:sz="4" w:space="0" w:color="auto"/>
            </w:tcBorders>
            <w:shd w:val="clear" w:color="auto" w:fill="auto"/>
          </w:tcPr>
          <w:p w:rsidR="00A02E42" w:rsidRPr="00F31BB9" w:rsidRDefault="00A02E42" w:rsidP="001A7E01">
            <w:pPr>
              <w:autoSpaceDE w:val="0"/>
              <w:autoSpaceDN w:val="0"/>
              <w:adjustRightInd w:val="0"/>
              <w:rPr>
                <w:rFonts w:ascii="Times New Roman" w:hAnsi="Times New Roman" w:cs="Times New Roman"/>
                <w:b/>
                <w:sz w:val="20"/>
                <w:szCs w:val="20"/>
                <w:lang w:val="en-US"/>
              </w:rPr>
            </w:pPr>
          </w:p>
        </w:tc>
        <w:tc>
          <w:tcPr>
            <w:tcW w:w="1559" w:type="dxa"/>
            <w:tcBorders>
              <w:bottom w:val="single" w:sz="4" w:space="0" w:color="auto"/>
            </w:tcBorders>
            <w:shd w:val="clear" w:color="auto" w:fill="auto"/>
          </w:tcPr>
          <w:p w:rsidR="00A02E42" w:rsidRPr="00F31BB9" w:rsidRDefault="00A02E42" w:rsidP="001A7E01">
            <w:pPr>
              <w:autoSpaceDE w:val="0"/>
              <w:autoSpaceDN w:val="0"/>
              <w:adjustRightInd w:val="0"/>
              <w:rPr>
                <w:rFonts w:ascii="Times New Roman" w:hAnsi="Times New Roman" w:cs="Times New Roman"/>
                <w:b/>
                <w:sz w:val="20"/>
                <w:szCs w:val="20"/>
                <w:lang w:val="en-US"/>
              </w:rPr>
            </w:pPr>
          </w:p>
        </w:tc>
        <w:tc>
          <w:tcPr>
            <w:tcW w:w="1559" w:type="dxa"/>
            <w:tcBorders>
              <w:bottom w:val="single" w:sz="4" w:space="0" w:color="auto"/>
            </w:tcBorders>
            <w:shd w:val="clear" w:color="auto" w:fill="auto"/>
          </w:tcPr>
          <w:p w:rsidR="00A02E42" w:rsidRPr="00F31BB9" w:rsidRDefault="00A02E42" w:rsidP="001A7E01">
            <w:pPr>
              <w:autoSpaceDE w:val="0"/>
              <w:autoSpaceDN w:val="0"/>
              <w:adjustRightInd w:val="0"/>
              <w:rPr>
                <w:rFonts w:ascii="Times New Roman" w:hAnsi="Times New Roman" w:cs="Times New Roman"/>
                <w:b/>
                <w:sz w:val="20"/>
                <w:szCs w:val="20"/>
                <w:lang w:val="en-US"/>
              </w:rPr>
            </w:pPr>
          </w:p>
        </w:tc>
        <w:tc>
          <w:tcPr>
            <w:tcW w:w="1559" w:type="dxa"/>
            <w:tcBorders>
              <w:bottom w:val="single" w:sz="4" w:space="0" w:color="auto"/>
            </w:tcBorders>
            <w:shd w:val="clear" w:color="auto" w:fill="auto"/>
          </w:tcPr>
          <w:p w:rsidR="00A02E42" w:rsidRPr="00F31BB9" w:rsidRDefault="00A02E42" w:rsidP="001A7E01">
            <w:pPr>
              <w:autoSpaceDE w:val="0"/>
              <w:autoSpaceDN w:val="0"/>
              <w:adjustRightInd w:val="0"/>
              <w:rPr>
                <w:rFonts w:ascii="Times New Roman" w:hAnsi="Times New Roman" w:cs="Times New Roman"/>
                <w:b/>
                <w:sz w:val="20"/>
                <w:szCs w:val="20"/>
                <w:lang w:val="en-US"/>
              </w:rPr>
            </w:pPr>
          </w:p>
        </w:tc>
      </w:tr>
    </w:tbl>
    <w:p w:rsidR="00A02E42" w:rsidRDefault="00A02E42" w:rsidP="001A7E01">
      <w:pPr>
        <w:spacing w:after="0" w:line="240" w:lineRule="auto"/>
        <w:rPr>
          <w:szCs w:val="24"/>
          <w:lang w:val="en-US"/>
        </w:rPr>
      </w:pPr>
    </w:p>
    <w:p w:rsidR="00A02E42" w:rsidRPr="006A34DA" w:rsidRDefault="00A02E42" w:rsidP="001A7E01">
      <w:pPr>
        <w:spacing w:after="0" w:line="240" w:lineRule="auto"/>
        <w:ind w:left="-709"/>
        <w:rPr>
          <w:rFonts w:ascii="Times New Roman" w:hAnsi="Times New Roman" w:cs="Times New Roman"/>
          <w:sz w:val="16"/>
          <w:szCs w:val="24"/>
          <w:lang w:val="en-US"/>
        </w:rPr>
      </w:pPr>
      <w:r w:rsidRPr="006A34DA">
        <w:rPr>
          <w:rFonts w:ascii="Times New Roman" w:hAnsi="Times New Roman" w:cs="Times New Roman"/>
          <w:sz w:val="16"/>
          <w:szCs w:val="24"/>
          <w:lang w:val="en-US"/>
        </w:rPr>
        <w:t xml:space="preserve">All sample characteristics (dementia, demographics, relationships and health) have been </w:t>
      </w:r>
      <w:r w:rsidRPr="006A34DA">
        <w:rPr>
          <w:rFonts w:ascii="Times New Roman" w:hAnsi="Times New Roman" w:cs="Times New Roman"/>
          <w:sz w:val="16"/>
          <w:szCs w:val="16"/>
          <w:lang w:val="en-US"/>
        </w:rPr>
        <w:t xml:space="preserve">tested for differences in proportions between examination years. Analyses of demographics, relationships, and health were based on the dementia free sample.   </w:t>
      </w:r>
    </w:p>
    <w:p w:rsidR="00A02E42" w:rsidRPr="006A34DA" w:rsidRDefault="00A02E42" w:rsidP="001A7E01">
      <w:pPr>
        <w:spacing w:after="0" w:line="240" w:lineRule="auto"/>
        <w:ind w:left="-709"/>
        <w:rPr>
          <w:rFonts w:ascii="Times New Roman" w:hAnsi="Times New Roman" w:cs="Times New Roman"/>
          <w:sz w:val="16"/>
          <w:szCs w:val="24"/>
          <w:lang w:val="en-US"/>
        </w:rPr>
      </w:pPr>
      <w:r w:rsidRPr="006A34DA">
        <w:rPr>
          <w:rFonts w:ascii="Times New Roman" w:hAnsi="Times New Roman" w:cs="Times New Roman"/>
          <w:sz w:val="16"/>
          <w:szCs w:val="24"/>
          <w:lang w:val="en-US"/>
        </w:rPr>
        <w:t>† Data not available for this birth cohort.</w:t>
      </w:r>
    </w:p>
    <w:p w:rsidR="00A02E42" w:rsidRPr="006A34DA" w:rsidRDefault="00A02E42" w:rsidP="001A7E01">
      <w:pPr>
        <w:spacing w:after="0" w:line="240" w:lineRule="auto"/>
        <w:ind w:left="-709"/>
        <w:rPr>
          <w:rFonts w:ascii="Times New Roman" w:hAnsi="Times New Roman" w:cs="Times New Roman"/>
          <w:sz w:val="8"/>
          <w:szCs w:val="24"/>
          <w:lang w:val="en-US"/>
        </w:rPr>
      </w:pPr>
      <w:r w:rsidRPr="006A34DA">
        <w:rPr>
          <w:rFonts w:ascii="Times New Roman" w:hAnsi="Times New Roman" w:cs="Times New Roman"/>
          <w:sz w:val="16"/>
          <w:szCs w:val="24"/>
          <w:lang w:val="en-US"/>
        </w:rPr>
        <w:t>††Antidepressants (N06A) were classified according to the Anatomical Therapeutic Chemical (ATC) classification system recommended by the WHO.</w:t>
      </w:r>
    </w:p>
    <w:p w:rsidR="00A02E42" w:rsidRPr="006A34DA" w:rsidRDefault="00A02E42" w:rsidP="001A7E01">
      <w:pPr>
        <w:spacing w:after="0" w:line="240" w:lineRule="auto"/>
        <w:ind w:left="-709"/>
        <w:rPr>
          <w:rFonts w:ascii="Times New Roman" w:hAnsi="Times New Roman" w:cs="Times New Roman"/>
          <w:sz w:val="16"/>
          <w:szCs w:val="24"/>
          <w:lang w:val="en-US"/>
        </w:rPr>
      </w:pPr>
      <w:r w:rsidRPr="006A34DA">
        <w:rPr>
          <w:rFonts w:ascii="Times New Roman" w:hAnsi="Times New Roman" w:cs="Times New Roman"/>
          <w:sz w:val="16"/>
          <w:szCs w:val="24"/>
          <w:lang w:val="en-US"/>
        </w:rPr>
        <w:t>‡ Significant difference compared to examination year 1992-93 (</w:t>
      </w:r>
      <w:r w:rsidRPr="006A34DA">
        <w:rPr>
          <w:rFonts w:ascii="Times New Roman" w:hAnsi="Times New Roman" w:cs="Times New Roman"/>
          <w:i/>
          <w:sz w:val="16"/>
          <w:szCs w:val="24"/>
          <w:lang w:val="en-US"/>
        </w:rPr>
        <w:t>p</w:t>
      </w:r>
      <w:r w:rsidRPr="006A34DA">
        <w:rPr>
          <w:rFonts w:ascii="Times New Roman" w:hAnsi="Times New Roman" w:cs="Times New Roman"/>
          <w:sz w:val="16"/>
          <w:szCs w:val="24"/>
          <w:lang w:val="en-US"/>
        </w:rPr>
        <w:t>&lt;0.05)</w:t>
      </w:r>
    </w:p>
    <w:p w:rsidR="00A02E42" w:rsidRDefault="00A02E42" w:rsidP="001A7E01">
      <w:pPr>
        <w:spacing w:after="0" w:line="240" w:lineRule="auto"/>
        <w:ind w:left="-709"/>
        <w:rPr>
          <w:rFonts w:ascii="Times New Roman" w:hAnsi="Times New Roman" w:cs="Times New Roman"/>
          <w:sz w:val="16"/>
          <w:szCs w:val="24"/>
          <w:lang w:val="en-US"/>
        </w:rPr>
      </w:pPr>
      <w:r w:rsidRPr="006A34DA">
        <w:rPr>
          <w:rFonts w:ascii="Times New Roman" w:hAnsi="Times New Roman" w:cs="Times New Roman"/>
          <w:sz w:val="20"/>
          <w:szCs w:val="24"/>
          <w:lang w:val="en-US"/>
        </w:rPr>
        <w:t xml:space="preserve">§ </w:t>
      </w:r>
      <w:r w:rsidRPr="006A34DA">
        <w:rPr>
          <w:rFonts w:ascii="Times New Roman" w:hAnsi="Times New Roman" w:cs="Times New Roman"/>
          <w:sz w:val="16"/>
          <w:szCs w:val="24"/>
          <w:lang w:val="en-US"/>
        </w:rPr>
        <w:t>Significant difference compared to examination year 2000-02 (</w:t>
      </w:r>
      <w:r w:rsidRPr="006A34DA">
        <w:rPr>
          <w:rFonts w:ascii="Times New Roman" w:hAnsi="Times New Roman" w:cs="Times New Roman"/>
          <w:i/>
          <w:sz w:val="16"/>
          <w:szCs w:val="24"/>
          <w:lang w:val="en-US"/>
        </w:rPr>
        <w:t>p</w:t>
      </w:r>
      <w:r w:rsidRPr="006A34DA">
        <w:rPr>
          <w:rFonts w:ascii="Times New Roman" w:hAnsi="Times New Roman" w:cs="Times New Roman"/>
          <w:sz w:val="16"/>
          <w:szCs w:val="24"/>
          <w:lang w:val="en-US"/>
        </w:rPr>
        <w:t>&lt;0.05)</w:t>
      </w:r>
    </w:p>
    <w:p w:rsidR="00A02E42" w:rsidRDefault="00A02E42" w:rsidP="001A7E01">
      <w:pPr>
        <w:spacing w:after="0" w:line="240" w:lineRule="auto"/>
        <w:ind w:left="-709"/>
        <w:rPr>
          <w:rFonts w:ascii="Times New Roman" w:hAnsi="Times New Roman" w:cs="Times New Roman"/>
          <w:sz w:val="16"/>
          <w:szCs w:val="24"/>
          <w:lang w:val="en-US"/>
        </w:rPr>
      </w:pPr>
      <w:r>
        <w:rPr>
          <w:rFonts w:ascii="Times New Roman" w:hAnsi="Times New Roman" w:cs="Times New Roman"/>
          <w:sz w:val="16"/>
          <w:szCs w:val="24"/>
          <w:lang w:val="en-US"/>
        </w:rPr>
        <w:t xml:space="preserve">¶ </w:t>
      </w:r>
      <w:r w:rsidRPr="00D56474">
        <w:rPr>
          <w:rFonts w:ascii="Times New Roman" w:hAnsi="Times New Roman" w:cs="Times New Roman"/>
          <w:sz w:val="16"/>
          <w:szCs w:val="24"/>
          <w:lang w:val="en-US"/>
        </w:rPr>
        <w:t>Significant difference compared to examination year 2014-16 (</w:t>
      </w:r>
      <w:r w:rsidRPr="00D56474">
        <w:rPr>
          <w:rFonts w:ascii="Times New Roman" w:hAnsi="Times New Roman" w:cs="Times New Roman"/>
          <w:i/>
          <w:sz w:val="16"/>
          <w:szCs w:val="24"/>
          <w:lang w:val="en-US"/>
        </w:rPr>
        <w:t>p</w:t>
      </w:r>
      <w:r w:rsidRPr="00D56474">
        <w:rPr>
          <w:rFonts w:ascii="Times New Roman" w:hAnsi="Times New Roman" w:cs="Times New Roman"/>
          <w:sz w:val="16"/>
          <w:szCs w:val="24"/>
          <w:lang w:val="en-US"/>
        </w:rPr>
        <w:t>&lt;0.05)</w:t>
      </w:r>
    </w:p>
    <w:p w:rsidR="00A02E42" w:rsidRDefault="00A02E42" w:rsidP="001A7E01">
      <w:pPr>
        <w:spacing w:after="0" w:line="240" w:lineRule="auto"/>
        <w:rPr>
          <w:rFonts w:ascii="Times New Roman" w:hAnsi="Times New Roman" w:cs="Times New Roman"/>
          <w:sz w:val="16"/>
          <w:szCs w:val="24"/>
          <w:lang w:val="en-US"/>
        </w:rPr>
      </w:pPr>
    </w:p>
    <w:p w:rsidR="00A02E42" w:rsidRDefault="00A02E42" w:rsidP="001A7E01">
      <w:pPr>
        <w:rPr>
          <w:rFonts w:ascii="Times New Roman" w:hAnsi="Times New Roman" w:cs="Times New Roman"/>
          <w:noProof/>
          <w:sz w:val="20"/>
          <w:szCs w:val="24"/>
          <w:lang w:val="en-US"/>
        </w:rPr>
      </w:pPr>
      <w:r w:rsidRPr="00174A10">
        <w:rPr>
          <w:rFonts w:ascii="Times New Roman" w:hAnsi="Times New Roman" w:cs="Times New Roman"/>
          <w:sz w:val="20"/>
          <w:szCs w:val="24"/>
          <w:lang w:val="en-US"/>
        </w:rPr>
        <w:br w:type="page"/>
      </w:r>
    </w:p>
    <w:p w:rsidR="00A02E42" w:rsidRDefault="00A02E42" w:rsidP="001A7E01">
      <w:pPr>
        <w:pStyle w:val="EndNoteBibliography"/>
        <w:ind w:left="720" w:hanging="720"/>
        <w:rPr>
          <w:rFonts w:ascii="Times New Roman" w:hAnsi="Times New Roman" w:cs="Times New Roman"/>
          <w:sz w:val="20"/>
          <w:szCs w:val="24"/>
        </w:rPr>
      </w:pPr>
    </w:p>
    <w:tbl>
      <w:tblPr>
        <w:tblStyle w:val="TableGrid"/>
        <w:tblW w:w="1570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1134"/>
        <w:gridCol w:w="992"/>
        <w:gridCol w:w="1134"/>
        <w:gridCol w:w="1105"/>
        <w:gridCol w:w="284"/>
        <w:gridCol w:w="1134"/>
        <w:gridCol w:w="992"/>
        <w:gridCol w:w="1021"/>
        <w:gridCol w:w="992"/>
        <w:gridCol w:w="284"/>
        <w:gridCol w:w="1105"/>
        <w:gridCol w:w="992"/>
        <w:gridCol w:w="1021"/>
        <w:gridCol w:w="1105"/>
      </w:tblGrid>
      <w:tr w:rsidR="00A02E42" w:rsidRPr="00793D90" w:rsidTr="001A7E01">
        <w:trPr>
          <w:trHeight w:val="288"/>
        </w:trPr>
        <w:tc>
          <w:tcPr>
            <w:tcW w:w="15706" w:type="dxa"/>
            <w:gridSpan w:val="15"/>
            <w:tcBorders>
              <w:bottom w:val="single" w:sz="2" w:space="0" w:color="auto"/>
            </w:tcBorders>
            <w:noWrap/>
          </w:tcPr>
          <w:p w:rsidR="00A02E42" w:rsidRPr="006A34DA" w:rsidRDefault="00A02E42" w:rsidP="001A7E01">
            <w:pPr>
              <w:spacing w:before="60" w:after="60"/>
              <w:rPr>
                <w:rFonts w:ascii="Times New Roman" w:hAnsi="Times New Roman" w:cs="Times New Roman"/>
                <w:b/>
                <w:bCs/>
                <w:sz w:val="20"/>
                <w:szCs w:val="20"/>
                <w:lang w:val="en-GB"/>
              </w:rPr>
            </w:pPr>
            <w:r w:rsidRPr="006A34DA">
              <w:rPr>
                <w:rFonts w:ascii="Times New Roman" w:hAnsi="Times New Roman" w:cs="Times New Roman"/>
                <w:b/>
                <w:szCs w:val="24"/>
                <w:lang w:val="en-US"/>
              </w:rPr>
              <w:t>TABLE 2</w:t>
            </w:r>
            <w:r w:rsidRPr="006A34DA">
              <w:rPr>
                <w:rFonts w:ascii="Times New Roman" w:hAnsi="Times New Roman" w:cs="Times New Roman"/>
                <w:szCs w:val="24"/>
                <w:lang w:val="en-US"/>
              </w:rPr>
              <w:t xml:space="preserve">. </w:t>
            </w:r>
            <w:r w:rsidRPr="006A34DA">
              <w:rPr>
                <w:rFonts w:ascii="Times New Roman" w:hAnsi="Times New Roman" w:cs="Times New Roman"/>
                <w:sz w:val="24"/>
                <w:lang w:val="en-US"/>
              </w:rPr>
              <w:t>Mean score of depressive symptoms and neuroticism by depression, sex and examination year/birth cohort</w:t>
            </w:r>
          </w:p>
        </w:tc>
      </w:tr>
      <w:tr w:rsidR="00A02E42" w:rsidRPr="006A34DA" w:rsidTr="001A7E01">
        <w:trPr>
          <w:trHeight w:val="288"/>
        </w:trPr>
        <w:tc>
          <w:tcPr>
            <w:tcW w:w="2411" w:type="dxa"/>
            <w:tcBorders>
              <w:top w:val="single" w:sz="2" w:space="0" w:color="auto"/>
            </w:tcBorders>
            <w:noWrap/>
            <w:hideMark/>
          </w:tcPr>
          <w:p w:rsidR="00A02E42" w:rsidRPr="006A34DA" w:rsidRDefault="00A02E42" w:rsidP="001A7E01">
            <w:pPr>
              <w:rPr>
                <w:rFonts w:ascii="Times New Roman" w:hAnsi="Times New Roman" w:cs="Times New Roman"/>
                <w:sz w:val="20"/>
                <w:szCs w:val="20"/>
                <w:lang w:val="en-US"/>
              </w:rPr>
            </w:pPr>
            <w:r w:rsidRPr="006A34DA">
              <w:rPr>
                <w:rFonts w:ascii="Times New Roman" w:hAnsi="Times New Roman" w:cs="Times New Roman"/>
                <w:sz w:val="20"/>
                <w:szCs w:val="20"/>
                <w:lang w:val="en-US"/>
              </w:rPr>
              <w:t> </w:t>
            </w:r>
          </w:p>
        </w:tc>
        <w:tc>
          <w:tcPr>
            <w:tcW w:w="4365" w:type="dxa"/>
            <w:gridSpan w:val="4"/>
            <w:tcBorders>
              <w:top w:val="single" w:sz="2" w:space="0" w:color="auto"/>
            </w:tcBorders>
            <w:noWrap/>
            <w:hideMark/>
          </w:tcPr>
          <w:p w:rsidR="00A02E42" w:rsidRPr="006A34DA" w:rsidRDefault="00A02E42" w:rsidP="001A7E01">
            <w:pPr>
              <w:jc w:val="center"/>
              <w:rPr>
                <w:rFonts w:ascii="Times New Roman" w:hAnsi="Times New Roman" w:cs="Times New Roman"/>
                <w:b/>
                <w:bCs/>
                <w:sz w:val="20"/>
                <w:szCs w:val="20"/>
                <w:lang w:val="en-US"/>
              </w:rPr>
            </w:pPr>
          </w:p>
          <w:p w:rsidR="00A02E42" w:rsidRPr="006A34DA" w:rsidRDefault="00A02E42" w:rsidP="001A7E01">
            <w:pPr>
              <w:jc w:val="center"/>
              <w:rPr>
                <w:rFonts w:ascii="Times New Roman" w:hAnsi="Times New Roman" w:cs="Times New Roman"/>
                <w:b/>
                <w:bCs/>
                <w:sz w:val="20"/>
                <w:szCs w:val="20"/>
              </w:rPr>
            </w:pPr>
            <w:r w:rsidRPr="006A34DA">
              <w:rPr>
                <w:rFonts w:ascii="Times New Roman" w:hAnsi="Times New Roman" w:cs="Times New Roman"/>
                <w:b/>
                <w:bCs/>
                <w:sz w:val="20"/>
                <w:szCs w:val="20"/>
                <w:lang w:val="en-US"/>
              </w:rPr>
              <w:t>Total sample</w:t>
            </w:r>
          </w:p>
        </w:tc>
        <w:tc>
          <w:tcPr>
            <w:tcW w:w="284" w:type="dxa"/>
            <w:tcBorders>
              <w:top w:val="single" w:sz="2" w:space="0" w:color="auto"/>
            </w:tcBorders>
            <w:noWrap/>
            <w:hideMark/>
          </w:tcPr>
          <w:p w:rsidR="00A02E42" w:rsidRPr="006A34DA" w:rsidRDefault="00A02E42" w:rsidP="001A7E01">
            <w:pPr>
              <w:jc w:val="center"/>
              <w:rPr>
                <w:rFonts w:ascii="Times New Roman" w:hAnsi="Times New Roman" w:cs="Times New Roman"/>
                <w:b/>
                <w:bCs/>
                <w:sz w:val="20"/>
                <w:szCs w:val="20"/>
              </w:rPr>
            </w:pPr>
          </w:p>
        </w:tc>
        <w:tc>
          <w:tcPr>
            <w:tcW w:w="4139" w:type="dxa"/>
            <w:gridSpan w:val="4"/>
            <w:tcBorders>
              <w:top w:val="single" w:sz="2" w:space="0" w:color="auto"/>
            </w:tcBorders>
            <w:noWrap/>
            <w:hideMark/>
          </w:tcPr>
          <w:p w:rsidR="00A02E42" w:rsidRPr="006A34DA" w:rsidRDefault="00A02E42" w:rsidP="001A7E01">
            <w:pPr>
              <w:jc w:val="center"/>
              <w:rPr>
                <w:rFonts w:ascii="Times New Roman" w:hAnsi="Times New Roman" w:cs="Times New Roman"/>
                <w:b/>
                <w:bCs/>
                <w:sz w:val="20"/>
                <w:szCs w:val="20"/>
              </w:rPr>
            </w:pPr>
          </w:p>
          <w:p w:rsidR="00A02E42" w:rsidRPr="006A34DA" w:rsidRDefault="00A02E42" w:rsidP="001A7E01">
            <w:pPr>
              <w:jc w:val="center"/>
              <w:rPr>
                <w:rFonts w:ascii="Times New Roman" w:hAnsi="Times New Roman" w:cs="Times New Roman"/>
                <w:b/>
                <w:bCs/>
                <w:sz w:val="20"/>
                <w:szCs w:val="20"/>
              </w:rPr>
            </w:pPr>
            <w:proofErr w:type="spellStart"/>
            <w:r w:rsidRPr="006A34DA">
              <w:rPr>
                <w:rFonts w:ascii="Times New Roman" w:hAnsi="Times New Roman" w:cs="Times New Roman"/>
                <w:b/>
                <w:bCs/>
                <w:sz w:val="20"/>
                <w:szCs w:val="20"/>
              </w:rPr>
              <w:t>Participants</w:t>
            </w:r>
            <w:proofErr w:type="spellEnd"/>
            <w:r w:rsidRPr="006A34DA">
              <w:rPr>
                <w:rFonts w:ascii="Times New Roman" w:hAnsi="Times New Roman" w:cs="Times New Roman"/>
                <w:b/>
                <w:bCs/>
                <w:sz w:val="20"/>
                <w:szCs w:val="20"/>
              </w:rPr>
              <w:t xml:space="preserve"> </w:t>
            </w:r>
            <w:proofErr w:type="spellStart"/>
            <w:r w:rsidRPr="006A34DA">
              <w:rPr>
                <w:rFonts w:ascii="Times New Roman" w:hAnsi="Times New Roman" w:cs="Times New Roman"/>
                <w:b/>
                <w:bCs/>
                <w:sz w:val="20"/>
                <w:szCs w:val="20"/>
              </w:rPr>
              <w:t>with</w:t>
            </w:r>
            <w:proofErr w:type="spellEnd"/>
            <w:r w:rsidRPr="006A34DA">
              <w:rPr>
                <w:rFonts w:ascii="Times New Roman" w:hAnsi="Times New Roman" w:cs="Times New Roman"/>
                <w:b/>
                <w:bCs/>
                <w:sz w:val="20"/>
                <w:szCs w:val="20"/>
              </w:rPr>
              <w:t xml:space="preserve"> </w:t>
            </w:r>
            <w:proofErr w:type="spellStart"/>
            <w:r w:rsidRPr="006A34DA">
              <w:rPr>
                <w:rFonts w:ascii="Times New Roman" w:hAnsi="Times New Roman" w:cs="Times New Roman"/>
                <w:b/>
                <w:bCs/>
                <w:sz w:val="20"/>
                <w:szCs w:val="20"/>
              </w:rPr>
              <w:t>any</w:t>
            </w:r>
            <w:proofErr w:type="spellEnd"/>
            <w:r w:rsidRPr="006A34DA">
              <w:rPr>
                <w:rFonts w:ascii="Times New Roman" w:hAnsi="Times New Roman" w:cs="Times New Roman"/>
                <w:b/>
                <w:bCs/>
                <w:sz w:val="20"/>
                <w:szCs w:val="20"/>
              </w:rPr>
              <w:t xml:space="preserve"> depression</w:t>
            </w:r>
          </w:p>
        </w:tc>
        <w:tc>
          <w:tcPr>
            <w:tcW w:w="284" w:type="dxa"/>
            <w:tcBorders>
              <w:top w:val="single" w:sz="2" w:space="0" w:color="auto"/>
            </w:tcBorders>
            <w:noWrap/>
            <w:hideMark/>
          </w:tcPr>
          <w:p w:rsidR="00A02E42" w:rsidRPr="006A34DA" w:rsidRDefault="00A02E42" w:rsidP="001A7E01">
            <w:pPr>
              <w:jc w:val="center"/>
              <w:rPr>
                <w:rFonts w:ascii="Times New Roman" w:hAnsi="Times New Roman" w:cs="Times New Roman"/>
                <w:b/>
                <w:bCs/>
                <w:sz w:val="20"/>
                <w:szCs w:val="20"/>
              </w:rPr>
            </w:pPr>
          </w:p>
        </w:tc>
        <w:tc>
          <w:tcPr>
            <w:tcW w:w="4223" w:type="dxa"/>
            <w:gridSpan w:val="4"/>
            <w:tcBorders>
              <w:top w:val="single" w:sz="2" w:space="0" w:color="auto"/>
            </w:tcBorders>
            <w:noWrap/>
            <w:hideMark/>
          </w:tcPr>
          <w:p w:rsidR="00A02E42" w:rsidRPr="006A34DA" w:rsidRDefault="00A02E42" w:rsidP="001A7E01">
            <w:pPr>
              <w:jc w:val="center"/>
              <w:rPr>
                <w:rFonts w:ascii="Times New Roman" w:hAnsi="Times New Roman" w:cs="Times New Roman"/>
                <w:b/>
                <w:bCs/>
                <w:sz w:val="20"/>
                <w:szCs w:val="20"/>
              </w:rPr>
            </w:pPr>
          </w:p>
          <w:p w:rsidR="00A02E42" w:rsidRPr="006A34DA" w:rsidRDefault="00A02E42" w:rsidP="001A7E01">
            <w:pPr>
              <w:jc w:val="center"/>
              <w:rPr>
                <w:rFonts w:ascii="Times New Roman" w:hAnsi="Times New Roman" w:cs="Times New Roman"/>
                <w:b/>
                <w:bCs/>
                <w:sz w:val="20"/>
                <w:szCs w:val="20"/>
              </w:rPr>
            </w:pPr>
            <w:proofErr w:type="spellStart"/>
            <w:r w:rsidRPr="006A34DA">
              <w:rPr>
                <w:rFonts w:ascii="Times New Roman" w:hAnsi="Times New Roman" w:cs="Times New Roman"/>
                <w:b/>
                <w:bCs/>
                <w:sz w:val="20"/>
                <w:szCs w:val="20"/>
              </w:rPr>
              <w:t>Participants</w:t>
            </w:r>
            <w:proofErr w:type="spellEnd"/>
            <w:r w:rsidRPr="006A34DA">
              <w:rPr>
                <w:rFonts w:ascii="Times New Roman" w:hAnsi="Times New Roman" w:cs="Times New Roman"/>
                <w:b/>
                <w:bCs/>
                <w:sz w:val="20"/>
                <w:szCs w:val="20"/>
              </w:rPr>
              <w:t xml:space="preserve"> </w:t>
            </w:r>
            <w:proofErr w:type="spellStart"/>
            <w:r w:rsidRPr="006A34DA">
              <w:rPr>
                <w:rFonts w:ascii="Times New Roman" w:hAnsi="Times New Roman" w:cs="Times New Roman"/>
                <w:b/>
                <w:bCs/>
                <w:sz w:val="20"/>
                <w:szCs w:val="20"/>
              </w:rPr>
              <w:t>without</w:t>
            </w:r>
            <w:proofErr w:type="spellEnd"/>
            <w:r w:rsidRPr="006A34DA">
              <w:rPr>
                <w:rFonts w:ascii="Times New Roman" w:hAnsi="Times New Roman" w:cs="Times New Roman"/>
                <w:b/>
                <w:bCs/>
                <w:sz w:val="20"/>
                <w:szCs w:val="20"/>
              </w:rPr>
              <w:t xml:space="preserve"> depression</w:t>
            </w:r>
          </w:p>
        </w:tc>
      </w:tr>
      <w:tr w:rsidR="00A02E42" w:rsidRPr="006A34DA" w:rsidTr="001A7E01">
        <w:trPr>
          <w:trHeight w:val="288"/>
        </w:trPr>
        <w:tc>
          <w:tcPr>
            <w:tcW w:w="2411" w:type="dxa"/>
            <w:noWrap/>
            <w:vAlign w:val="center"/>
            <w:hideMark/>
          </w:tcPr>
          <w:p w:rsidR="00A02E42" w:rsidRPr="006A34DA" w:rsidRDefault="00A02E42" w:rsidP="001A7E01">
            <w:pPr>
              <w:rPr>
                <w:rFonts w:ascii="Times New Roman" w:hAnsi="Times New Roman" w:cs="Times New Roman"/>
                <w:bCs/>
                <w:sz w:val="20"/>
                <w:szCs w:val="20"/>
              </w:rPr>
            </w:pPr>
            <w:r w:rsidRPr="006A34DA">
              <w:rPr>
                <w:rFonts w:ascii="Times New Roman" w:hAnsi="Times New Roman" w:cs="Times New Roman"/>
                <w:bCs/>
                <w:sz w:val="20"/>
                <w:szCs w:val="20"/>
              </w:rPr>
              <w:t xml:space="preserve">Examination </w:t>
            </w:r>
            <w:proofErr w:type="spellStart"/>
            <w:r w:rsidRPr="006A34DA">
              <w:rPr>
                <w:rFonts w:ascii="Times New Roman" w:hAnsi="Times New Roman" w:cs="Times New Roman"/>
                <w:bCs/>
                <w:sz w:val="20"/>
                <w:szCs w:val="20"/>
              </w:rPr>
              <w:t>year</w:t>
            </w:r>
            <w:proofErr w:type="spellEnd"/>
          </w:p>
        </w:tc>
        <w:tc>
          <w:tcPr>
            <w:tcW w:w="1134" w:type="dxa"/>
            <w:noWrap/>
            <w:vAlign w:val="center"/>
            <w:hideMark/>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1976-77</w:t>
            </w:r>
          </w:p>
        </w:tc>
        <w:tc>
          <w:tcPr>
            <w:tcW w:w="992" w:type="dxa"/>
            <w:noWrap/>
            <w:vAlign w:val="center"/>
            <w:hideMark/>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1992-93</w:t>
            </w:r>
          </w:p>
        </w:tc>
        <w:tc>
          <w:tcPr>
            <w:tcW w:w="1134" w:type="dxa"/>
            <w:noWrap/>
            <w:vAlign w:val="center"/>
            <w:hideMark/>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2000-02</w:t>
            </w:r>
          </w:p>
        </w:tc>
        <w:tc>
          <w:tcPr>
            <w:tcW w:w="1105" w:type="dxa"/>
            <w:noWrap/>
            <w:vAlign w:val="center"/>
            <w:hideMark/>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2014-16</w:t>
            </w:r>
          </w:p>
        </w:tc>
        <w:tc>
          <w:tcPr>
            <w:tcW w:w="284" w:type="dxa"/>
            <w:noWrap/>
            <w:vAlign w:val="center"/>
            <w:hideMark/>
          </w:tcPr>
          <w:p w:rsidR="00A02E42" w:rsidRPr="006A34DA" w:rsidRDefault="00A02E42" w:rsidP="001A7E01">
            <w:pPr>
              <w:rPr>
                <w:rFonts w:ascii="Times New Roman" w:hAnsi="Times New Roman" w:cs="Times New Roman"/>
                <w:sz w:val="20"/>
                <w:szCs w:val="20"/>
              </w:rPr>
            </w:pPr>
          </w:p>
        </w:tc>
        <w:tc>
          <w:tcPr>
            <w:tcW w:w="1134" w:type="dxa"/>
            <w:noWrap/>
            <w:vAlign w:val="center"/>
            <w:hideMark/>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1976-77</w:t>
            </w:r>
          </w:p>
        </w:tc>
        <w:tc>
          <w:tcPr>
            <w:tcW w:w="992" w:type="dxa"/>
            <w:noWrap/>
            <w:vAlign w:val="center"/>
            <w:hideMark/>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1992-93</w:t>
            </w:r>
          </w:p>
        </w:tc>
        <w:tc>
          <w:tcPr>
            <w:tcW w:w="1021" w:type="dxa"/>
            <w:noWrap/>
            <w:vAlign w:val="center"/>
            <w:hideMark/>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2000-02</w:t>
            </w:r>
          </w:p>
        </w:tc>
        <w:tc>
          <w:tcPr>
            <w:tcW w:w="992" w:type="dxa"/>
            <w:noWrap/>
            <w:vAlign w:val="center"/>
            <w:hideMark/>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2014-16</w:t>
            </w:r>
          </w:p>
        </w:tc>
        <w:tc>
          <w:tcPr>
            <w:tcW w:w="284" w:type="dxa"/>
            <w:noWrap/>
            <w:vAlign w:val="center"/>
            <w:hideMark/>
          </w:tcPr>
          <w:p w:rsidR="00A02E42" w:rsidRPr="006A34DA" w:rsidRDefault="00A02E42" w:rsidP="001A7E01">
            <w:pPr>
              <w:rPr>
                <w:rFonts w:ascii="Times New Roman" w:hAnsi="Times New Roman" w:cs="Times New Roman"/>
                <w:b/>
                <w:bCs/>
                <w:sz w:val="20"/>
                <w:szCs w:val="20"/>
              </w:rPr>
            </w:pPr>
          </w:p>
        </w:tc>
        <w:tc>
          <w:tcPr>
            <w:tcW w:w="1105" w:type="dxa"/>
            <w:noWrap/>
            <w:vAlign w:val="center"/>
            <w:hideMark/>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1976-77</w:t>
            </w:r>
          </w:p>
        </w:tc>
        <w:tc>
          <w:tcPr>
            <w:tcW w:w="992" w:type="dxa"/>
            <w:noWrap/>
            <w:vAlign w:val="center"/>
            <w:hideMark/>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1992-93</w:t>
            </w:r>
          </w:p>
        </w:tc>
        <w:tc>
          <w:tcPr>
            <w:tcW w:w="1021" w:type="dxa"/>
            <w:noWrap/>
            <w:vAlign w:val="center"/>
            <w:hideMark/>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2000-02</w:t>
            </w:r>
          </w:p>
        </w:tc>
        <w:tc>
          <w:tcPr>
            <w:tcW w:w="1105" w:type="dxa"/>
            <w:noWrap/>
            <w:vAlign w:val="center"/>
            <w:hideMark/>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2014-16</w:t>
            </w:r>
          </w:p>
        </w:tc>
      </w:tr>
      <w:tr w:rsidR="00A02E42" w:rsidRPr="006A34DA" w:rsidTr="001A7E01">
        <w:trPr>
          <w:trHeight w:val="149"/>
        </w:trPr>
        <w:tc>
          <w:tcPr>
            <w:tcW w:w="2411" w:type="dxa"/>
            <w:tcBorders>
              <w:bottom w:val="single" w:sz="4" w:space="0" w:color="auto"/>
            </w:tcBorders>
            <w:noWrap/>
            <w:vAlign w:val="center"/>
          </w:tcPr>
          <w:p w:rsidR="00A02E42" w:rsidRPr="006A34DA" w:rsidRDefault="00A02E42" w:rsidP="001A7E01">
            <w:pPr>
              <w:rPr>
                <w:rFonts w:ascii="Times New Roman" w:hAnsi="Times New Roman" w:cs="Times New Roman"/>
                <w:bCs/>
                <w:sz w:val="20"/>
                <w:szCs w:val="20"/>
              </w:rPr>
            </w:pPr>
            <w:proofErr w:type="spellStart"/>
            <w:r w:rsidRPr="006A34DA">
              <w:rPr>
                <w:rFonts w:ascii="Times New Roman" w:hAnsi="Times New Roman" w:cs="Times New Roman"/>
                <w:bCs/>
                <w:sz w:val="20"/>
                <w:szCs w:val="20"/>
              </w:rPr>
              <w:t>Birth</w:t>
            </w:r>
            <w:proofErr w:type="spellEnd"/>
            <w:r w:rsidRPr="006A34DA">
              <w:rPr>
                <w:rFonts w:ascii="Times New Roman" w:hAnsi="Times New Roman" w:cs="Times New Roman"/>
                <w:bCs/>
                <w:sz w:val="20"/>
                <w:szCs w:val="20"/>
              </w:rPr>
              <w:t xml:space="preserve"> </w:t>
            </w:r>
            <w:proofErr w:type="spellStart"/>
            <w:r w:rsidRPr="006A34DA">
              <w:rPr>
                <w:rFonts w:ascii="Times New Roman" w:hAnsi="Times New Roman" w:cs="Times New Roman"/>
                <w:bCs/>
                <w:sz w:val="20"/>
                <w:szCs w:val="20"/>
              </w:rPr>
              <w:t>cohort</w:t>
            </w:r>
            <w:proofErr w:type="spellEnd"/>
          </w:p>
        </w:tc>
        <w:tc>
          <w:tcPr>
            <w:tcW w:w="1134" w:type="dxa"/>
            <w:tcBorders>
              <w:bottom w:val="single" w:sz="4" w:space="0" w:color="auto"/>
            </w:tcBorders>
            <w:noWrap/>
            <w:vAlign w:val="center"/>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sz w:val="20"/>
                <w:szCs w:val="24"/>
                <w:lang w:val="en-US"/>
              </w:rPr>
              <w:t>1906-07</w:t>
            </w:r>
          </w:p>
        </w:tc>
        <w:tc>
          <w:tcPr>
            <w:tcW w:w="992" w:type="dxa"/>
            <w:tcBorders>
              <w:bottom w:val="single" w:sz="4" w:space="0" w:color="auto"/>
            </w:tcBorders>
            <w:noWrap/>
            <w:vAlign w:val="center"/>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sz w:val="20"/>
                <w:szCs w:val="24"/>
                <w:lang w:val="en-US"/>
              </w:rPr>
              <w:t>1922</w:t>
            </w:r>
          </w:p>
        </w:tc>
        <w:tc>
          <w:tcPr>
            <w:tcW w:w="1134" w:type="dxa"/>
            <w:tcBorders>
              <w:bottom w:val="single" w:sz="4" w:space="0" w:color="auto"/>
            </w:tcBorders>
            <w:noWrap/>
            <w:vAlign w:val="center"/>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sz w:val="20"/>
                <w:szCs w:val="20"/>
                <w:lang w:val="en-US"/>
              </w:rPr>
              <w:t>1930</w:t>
            </w:r>
          </w:p>
        </w:tc>
        <w:tc>
          <w:tcPr>
            <w:tcW w:w="1105" w:type="dxa"/>
            <w:tcBorders>
              <w:bottom w:val="single" w:sz="4" w:space="0" w:color="auto"/>
            </w:tcBorders>
            <w:noWrap/>
            <w:vAlign w:val="center"/>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sz w:val="20"/>
                <w:szCs w:val="24"/>
                <w:lang w:val="en-US"/>
              </w:rPr>
              <w:t>1944</w:t>
            </w:r>
          </w:p>
        </w:tc>
        <w:tc>
          <w:tcPr>
            <w:tcW w:w="284" w:type="dxa"/>
            <w:noWrap/>
            <w:vAlign w:val="center"/>
          </w:tcPr>
          <w:p w:rsidR="00A02E42" w:rsidRPr="006A34DA" w:rsidRDefault="00A02E42" w:rsidP="001A7E01">
            <w:pPr>
              <w:rPr>
                <w:rFonts w:ascii="Times New Roman" w:hAnsi="Times New Roman" w:cs="Times New Roman"/>
                <w:sz w:val="20"/>
                <w:szCs w:val="20"/>
              </w:rPr>
            </w:pPr>
          </w:p>
        </w:tc>
        <w:tc>
          <w:tcPr>
            <w:tcW w:w="1134" w:type="dxa"/>
            <w:tcBorders>
              <w:bottom w:val="single" w:sz="4" w:space="0" w:color="auto"/>
            </w:tcBorders>
            <w:noWrap/>
            <w:vAlign w:val="center"/>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sz w:val="20"/>
                <w:szCs w:val="24"/>
                <w:lang w:val="en-US"/>
              </w:rPr>
              <w:t>1906-07</w:t>
            </w:r>
          </w:p>
        </w:tc>
        <w:tc>
          <w:tcPr>
            <w:tcW w:w="992" w:type="dxa"/>
            <w:tcBorders>
              <w:bottom w:val="single" w:sz="4" w:space="0" w:color="auto"/>
            </w:tcBorders>
            <w:noWrap/>
            <w:vAlign w:val="center"/>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sz w:val="20"/>
                <w:szCs w:val="24"/>
                <w:lang w:val="en-US"/>
              </w:rPr>
              <w:t>1922</w:t>
            </w:r>
          </w:p>
        </w:tc>
        <w:tc>
          <w:tcPr>
            <w:tcW w:w="1021" w:type="dxa"/>
            <w:tcBorders>
              <w:bottom w:val="single" w:sz="4" w:space="0" w:color="auto"/>
            </w:tcBorders>
            <w:noWrap/>
            <w:vAlign w:val="center"/>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sz w:val="20"/>
                <w:szCs w:val="20"/>
                <w:lang w:val="en-US"/>
              </w:rPr>
              <w:t>1930</w:t>
            </w:r>
          </w:p>
        </w:tc>
        <w:tc>
          <w:tcPr>
            <w:tcW w:w="992" w:type="dxa"/>
            <w:tcBorders>
              <w:bottom w:val="single" w:sz="4" w:space="0" w:color="auto"/>
            </w:tcBorders>
            <w:noWrap/>
            <w:vAlign w:val="center"/>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sz w:val="20"/>
                <w:szCs w:val="24"/>
                <w:lang w:val="en-US"/>
              </w:rPr>
              <w:t>1944</w:t>
            </w:r>
          </w:p>
        </w:tc>
        <w:tc>
          <w:tcPr>
            <w:tcW w:w="284" w:type="dxa"/>
            <w:noWrap/>
            <w:vAlign w:val="center"/>
          </w:tcPr>
          <w:p w:rsidR="00A02E42" w:rsidRPr="006A34DA" w:rsidRDefault="00A02E42" w:rsidP="001A7E01">
            <w:pPr>
              <w:rPr>
                <w:rFonts w:ascii="Times New Roman" w:hAnsi="Times New Roman" w:cs="Times New Roman"/>
                <w:b/>
                <w:bCs/>
                <w:sz w:val="20"/>
                <w:szCs w:val="20"/>
              </w:rPr>
            </w:pPr>
          </w:p>
        </w:tc>
        <w:tc>
          <w:tcPr>
            <w:tcW w:w="1105" w:type="dxa"/>
            <w:tcBorders>
              <w:bottom w:val="single" w:sz="4" w:space="0" w:color="auto"/>
            </w:tcBorders>
            <w:noWrap/>
            <w:vAlign w:val="center"/>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sz w:val="20"/>
                <w:szCs w:val="24"/>
                <w:lang w:val="en-US"/>
              </w:rPr>
              <w:t>1906-07</w:t>
            </w:r>
          </w:p>
        </w:tc>
        <w:tc>
          <w:tcPr>
            <w:tcW w:w="992" w:type="dxa"/>
            <w:tcBorders>
              <w:bottom w:val="single" w:sz="4" w:space="0" w:color="auto"/>
            </w:tcBorders>
            <w:noWrap/>
            <w:vAlign w:val="center"/>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sz w:val="20"/>
                <w:szCs w:val="24"/>
                <w:lang w:val="en-US"/>
              </w:rPr>
              <w:t>1922</w:t>
            </w:r>
          </w:p>
        </w:tc>
        <w:tc>
          <w:tcPr>
            <w:tcW w:w="1021" w:type="dxa"/>
            <w:tcBorders>
              <w:bottom w:val="single" w:sz="4" w:space="0" w:color="auto"/>
            </w:tcBorders>
            <w:noWrap/>
            <w:vAlign w:val="center"/>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sz w:val="20"/>
                <w:szCs w:val="20"/>
                <w:lang w:val="en-US"/>
              </w:rPr>
              <w:t>1930</w:t>
            </w:r>
          </w:p>
        </w:tc>
        <w:tc>
          <w:tcPr>
            <w:tcW w:w="1105" w:type="dxa"/>
            <w:tcBorders>
              <w:bottom w:val="single" w:sz="4" w:space="0" w:color="auto"/>
            </w:tcBorders>
            <w:noWrap/>
            <w:vAlign w:val="center"/>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sz w:val="20"/>
                <w:szCs w:val="24"/>
                <w:lang w:val="en-US"/>
              </w:rPr>
              <w:t>1944</w:t>
            </w:r>
          </w:p>
        </w:tc>
      </w:tr>
      <w:tr w:rsidR="00A02E42" w:rsidRPr="006A34DA" w:rsidTr="001A7E01">
        <w:trPr>
          <w:trHeight w:val="288"/>
        </w:trPr>
        <w:tc>
          <w:tcPr>
            <w:tcW w:w="2411" w:type="dxa"/>
            <w:tcBorders>
              <w:top w:val="single" w:sz="4" w:space="0" w:color="auto"/>
            </w:tcBorders>
            <w:shd w:val="clear" w:color="auto" w:fill="auto"/>
            <w:noWrap/>
            <w:vAlign w:val="center"/>
          </w:tcPr>
          <w:p w:rsidR="00A02E42" w:rsidRPr="006A34DA" w:rsidRDefault="00A02E42" w:rsidP="001A7E01">
            <w:pPr>
              <w:spacing w:before="120"/>
              <w:rPr>
                <w:rFonts w:ascii="Times New Roman" w:hAnsi="Times New Roman" w:cs="Times New Roman"/>
                <w:b/>
                <w:sz w:val="20"/>
                <w:szCs w:val="20"/>
              </w:rPr>
            </w:pPr>
            <w:r w:rsidRPr="006A34DA">
              <w:rPr>
                <w:rFonts w:ascii="Times New Roman" w:hAnsi="Times New Roman" w:cs="Times New Roman"/>
                <w:b/>
                <w:sz w:val="20"/>
                <w:szCs w:val="20"/>
              </w:rPr>
              <w:t>MADRS score</w:t>
            </w:r>
            <w:r w:rsidRPr="006A34DA">
              <w:rPr>
                <w:rFonts w:ascii="Times New Roman" w:hAnsi="Times New Roman" w:cs="Times New Roman"/>
                <w:sz w:val="20"/>
                <w:szCs w:val="24"/>
                <w:vertAlign w:val="superscript"/>
                <w:lang w:val="en-US"/>
              </w:rPr>
              <w:t>‡</w:t>
            </w:r>
            <w:r w:rsidRPr="006A34DA">
              <w:rPr>
                <w:rFonts w:ascii="Times New Roman" w:hAnsi="Times New Roman" w:cs="Times New Roman"/>
                <w:sz w:val="20"/>
                <w:szCs w:val="20"/>
              </w:rPr>
              <w:t xml:space="preserve">, </w:t>
            </w:r>
            <w:proofErr w:type="spellStart"/>
            <w:r w:rsidRPr="006A34DA">
              <w:rPr>
                <w:rFonts w:ascii="Times New Roman" w:hAnsi="Times New Roman" w:cs="Times New Roman"/>
                <w:sz w:val="20"/>
                <w:szCs w:val="20"/>
              </w:rPr>
              <w:t>mean</w:t>
            </w:r>
            <w:proofErr w:type="spellEnd"/>
            <w:r w:rsidRPr="006A34DA">
              <w:rPr>
                <w:rFonts w:ascii="Times New Roman" w:hAnsi="Times New Roman" w:cs="Times New Roman"/>
                <w:sz w:val="20"/>
                <w:szCs w:val="20"/>
                <w:vertAlign w:val="superscript"/>
              </w:rPr>
              <w:t>(sd)</w:t>
            </w:r>
          </w:p>
        </w:tc>
        <w:tc>
          <w:tcPr>
            <w:tcW w:w="1134" w:type="dxa"/>
            <w:tcBorders>
              <w:top w:val="single" w:sz="4" w:space="0" w:color="auto"/>
            </w:tcBorders>
            <w:shd w:val="clear" w:color="auto" w:fill="auto"/>
            <w:noWrap/>
            <w:vAlign w:val="center"/>
          </w:tcPr>
          <w:p w:rsidR="00A02E42" w:rsidRPr="006A34DA" w:rsidRDefault="00A02E42" w:rsidP="001A7E01">
            <w:pPr>
              <w:spacing w:before="120"/>
              <w:rPr>
                <w:rFonts w:ascii="Times New Roman" w:hAnsi="Times New Roman" w:cs="Times New Roman"/>
                <w:sz w:val="20"/>
                <w:szCs w:val="20"/>
              </w:rPr>
            </w:pPr>
          </w:p>
        </w:tc>
        <w:tc>
          <w:tcPr>
            <w:tcW w:w="992" w:type="dxa"/>
            <w:tcBorders>
              <w:top w:val="single" w:sz="4" w:space="0" w:color="auto"/>
            </w:tcBorders>
            <w:shd w:val="clear" w:color="auto" w:fill="auto"/>
            <w:noWrap/>
            <w:vAlign w:val="center"/>
          </w:tcPr>
          <w:p w:rsidR="00A02E42" w:rsidRPr="006A34DA" w:rsidRDefault="00A02E42" w:rsidP="001A7E01">
            <w:pPr>
              <w:spacing w:before="120"/>
              <w:rPr>
                <w:rFonts w:ascii="Times New Roman" w:hAnsi="Times New Roman" w:cs="Times New Roman"/>
                <w:sz w:val="20"/>
                <w:szCs w:val="20"/>
              </w:rPr>
            </w:pPr>
          </w:p>
        </w:tc>
        <w:tc>
          <w:tcPr>
            <w:tcW w:w="1134" w:type="dxa"/>
            <w:tcBorders>
              <w:top w:val="single" w:sz="4" w:space="0" w:color="auto"/>
            </w:tcBorders>
            <w:shd w:val="clear" w:color="auto" w:fill="auto"/>
            <w:noWrap/>
            <w:vAlign w:val="center"/>
          </w:tcPr>
          <w:p w:rsidR="00A02E42" w:rsidRPr="006A34DA" w:rsidRDefault="00A02E42" w:rsidP="001A7E01">
            <w:pPr>
              <w:spacing w:before="120"/>
              <w:rPr>
                <w:rFonts w:ascii="Times New Roman" w:hAnsi="Times New Roman" w:cs="Times New Roman"/>
                <w:sz w:val="20"/>
                <w:szCs w:val="20"/>
              </w:rPr>
            </w:pPr>
          </w:p>
        </w:tc>
        <w:tc>
          <w:tcPr>
            <w:tcW w:w="1105" w:type="dxa"/>
            <w:tcBorders>
              <w:top w:val="single" w:sz="4" w:space="0" w:color="auto"/>
            </w:tcBorders>
            <w:shd w:val="clear" w:color="auto" w:fill="auto"/>
            <w:noWrap/>
            <w:vAlign w:val="center"/>
          </w:tcPr>
          <w:p w:rsidR="00A02E42" w:rsidRPr="006A34DA" w:rsidRDefault="00A02E42" w:rsidP="001A7E01">
            <w:pPr>
              <w:spacing w:before="120"/>
              <w:rPr>
                <w:rFonts w:ascii="Times New Roman" w:hAnsi="Times New Roman" w:cs="Times New Roman"/>
                <w:sz w:val="20"/>
                <w:szCs w:val="20"/>
              </w:rPr>
            </w:pPr>
          </w:p>
        </w:tc>
        <w:tc>
          <w:tcPr>
            <w:tcW w:w="284" w:type="dxa"/>
            <w:shd w:val="clear" w:color="auto" w:fill="auto"/>
            <w:noWrap/>
            <w:vAlign w:val="center"/>
          </w:tcPr>
          <w:p w:rsidR="00A02E42" w:rsidRPr="006A34DA" w:rsidRDefault="00A02E42" w:rsidP="001A7E01">
            <w:pPr>
              <w:spacing w:before="120"/>
              <w:rPr>
                <w:rFonts w:ascii="Times New Roman" w:hAnsi="Times New Roman" w:cs="Times New Roman"/>
                <w:i/>
                <w:iCs/>
                <w:sz w:val="20"/>
                <w:szCs w:val="20"/>
              </w:rPr>
            </w:pPr>
          </w:p>
        </w:tc>
        <w:tc>
          <w:tcPr>
            <w:tcW w:w="1134" w:type="dxa"/>
            <w:tcBorders>
              <w:top w:val="single" w:sz="4" w:space="0" w:color="auto"/>
            </w:tcBorders>
            <w:shd w:val="clear" w:color="auto" w:fill="auto"/>
            <w:noWrap/>
            <w:vAlign w:val="center"/>
          </w:tcPr>
          <w:p w:rsidR="00A02E42" w:rsidRPr="006A34DA" w:rsidRDefault="00A02E42" w:rsidP="001A7E01">
            <w:pPr>
              <w:spacing w:before="120"/>
              <w:rPr>
                <w:rFonts w:ascii="Times New Roman" w:hAnsi="Times New Roman" w:cs="Times New Roman"/>
                <w:i/>
                <w:iCs/>
                <w:sz w:val="20"/>
                <w:szCs w:val="20"/>
              </w:rPr>
            </w:pPr>
          </w:p>
        </w:tc>
        <w:tc>
          <w:tcPr>
            <w:tcW w:w="992" w:type="dxa"/>
            <w:tcBorders>
              <w:top w:val="single" w:sz="4" w:space="0" w:color="auto"/>
            </w:tcBorders>
            <w:shd w:val="clear" w:color="auto" w:fill="auto"/>
            <w:noWrap/>
            <w:vAlign w:val="center"/>
          </w:tcPr>
          <w:p w:rsidR="00A02E42" w:rsidRPr="006A34DA" w:rsidRDefault="00A02E42" w:rsidP="001A7E01">
            <w:pPr>
              <w:spacing w:before="120"/>
              <w:rPr>
                <w:rFonts w:ascii="Times New Roman" w:hAnsi="Times New Roman" w:cs="Times New Roman"/>
                <w:i/>
                <w:iCs/>
                <w:sz w:val="20"/>
                <w:szCs w:val="20"/>
              </w:rPr>
            </w:pPr>
          </w:p>
        </w:tc>
        <w:tc>
          <w:tcPr>
            <w:tcW w:w="1021" w:type="dxa"/>
            <w:tcBorders>
              <w:top w:val="single" w:sz="4" w:space="0" w:color="auto"/>
            </w:tcBorders>
            <w:shd w:val="clear" w:color="auto" w:fill="auto"/>
            <w:noWrap/>
            <w:vAlign w:val="center"/>
          </w:tcPr>
          <w:p w:rsidR="00A02E42" w:rsidRPr="006A34DA" w:rsidRDefault="00A02E42" w:rsidP="001A7E01">
            <w:pPr>
              <w:spacing w:before="120"/>
              <w:rPr>
                <w:rFonts w:ascii="Times New Roman" w:hAnsi="Times New Roman" w:cs="Times New Roman"/>
                <w:i/>
                <w:iCs/>
                <w:sz w:val="20"/>
                <w:szCs w:val="20"/>
              </w:rPr>
            </w:pPr>
          </w:p>
        </w:tc>
        <w:tc>
          <w:tcPr>
            <w:tcW w:w="992" w:type="dxa"/>
            <w:tcBorders>
              <w:top w:val="single" w:sz="4" w:space="0" w:color="auto"/>
            </w:tcBorders>
            <w:shd w:val="clear" w:color="auto" w:fill="auto"/>
            <w:noWrap/>
            <w:vAlign w:val="center"/>
          </w:tcPr>
          <w:p w:rsidR="00A02E42" w:rsidRPr="006A34DA" w:rsidRDefault="00A02E42" w:rsidP="001A7E01">
            <w:pPr>
              <w:spacing w:before="120"/>
              <w:rPr>
                <w:rFonts w:ascii="Times New Roman" w:hAnsi="Times New Roman" w:cs="Times New Roman"/>
                <w:i/>
                <w:iCs/>
                <w:sz w:val="20"/>
                <w:szCs w:val="20"/>
              </w:rPr>
            </w:pPr>
          </w:p>
        </w:tc>
        <w:tc>
          <w:tcPr>
            <w:tcW w:w="284" w:type="dxa"/>
            <w:shd w:val="clear" w:color="auto" w:fill="auto"/>
            <w:noWrap/>
            <w:vAlign w:val="center"/>
          </w:tcPr>
          <w:p w:rsidR="00A02E42" w:rsidRPr="006A34DA" w:rsidRDefault="00A02E42" w:rsidP="001A7E01">
            <w:pPr>
              <w:spacing w:before="120"/>
              <w:rPr>
                <w:rFonts w:ascii="Times New Roman" w:hAnsi="Times New Roman" w:cs="Times New Roman"/>
                <w:i/>
                <w:iCs/>
                <w:sz w:val="20"/>
                <w:szCs w:val="20"/>
              </w:rPr>
            </w:pPr>
          </w:p>
        </w:tc>
        <w:tc>
          <w:tcPr>
            <w:tcW w:w="1105" w:type="dxa"/>
            <w:tcBorders>
              <w:top w:val="single" w:sz="4" w:space="0" w:color="auto"/>
            </w:tcBorders>
            <w:shd w:val="clear" w:color="auto" w:fill="auto"/>
            <w:vAlign w:val="center"/>
          </w:tcPr>
          <w:p w:rsidR="00A02E42" w:rsidRPr="006A34DA" w:rsidRDefault="00A02E42" w:rsidP="001A7E01">
            <w:pPr>
              <w:spacing w:before="120"/>
              <w:rPr>
                <w:rFonts w:ascii="Times New Roman" w:hAnsi="Times New Roman" w:cs="Times New Roman"/>
                <w:i/>
                <w:iCs/>
                <w:sz w:val="20"/>
                <w:szCs w:val="20"/>
              </w:rPr>
            </w:pPr>
          </w:p>
        </w:tc>
        <w:tc>
          <w:tcPr>
            <w:tcW w:w="992" w:type="dxa"/>
            <w:tcBorders>
              <w:top w:val="single" w:sz="4" w:space="0" w:color="auto"/>
            </w:tcBorders>
            <w:shd w:val="clear" w:color="auto" w:fill="auto"/>
            <w:noWrap/>
            <w:vAlign w:val="center"/>
          </w:tcPr>
          <w:p w:rsidR="00A02E42" w:rsidRPr="006A34DA" w:rsidRDefault="00A02E42" w:rsidP="001A7E01">
            <w:pPr>
              <w:spacing w:before="120"/>
              <w:rPr>
                <w:rFonts w:ascii="Times New Roman" w:hAnsi="Times New Roman" w:cs="Times New Roman"/>
                <w:i/>
                <w:iCs/>
                <w:sz w:val="20"/>
                <w:szCs w:val="20"/>
              </w:rPr>
            </w:pPr>
          </w:p>
        </w:tc>
        <w:tc>
          <w:tcPr>
            <w:tcW w:w="1021" w:type="dxa"/>
            <w:tcBorders>
              <w:top w:val="single" w:sz="4" w:space="0" w:color="auto"/>
            </w:tcBorders>
            <w:shd w:val="clear" w:color="auto" w:fill="auto"/>
            <w:noWrap/>
            <w:vAlign w:val="center"/>
          </w:tcPr>
          <w:p w:rsidR="00A02E42" w:rsidRPr="006A34DA" w:rsidRDefault="00A02E42" w:rsidP="001A7E01">
            <w:pPr>
              <w:spacing w:before="120"/>
              <w:rPr>
                <w:rFonts w:ascii="Times New Roman" w:hAnsi="Times New Roman" w:cs="Times New Roman"/>
                <w:i/>
                <w:iCs/>
                <w:sz w:val="20"/>
                <w:szCs w:val="20"/>
              </w:rPr>
            </w:pPr>
          </w:p>
        </w:tc>
        <w:tc>
          <w:tcPr>
            <w:tcW w:w="1105" w:type="dxa"/>
            <w:tcBorders>
              <w:top w:val="single" w:sz="4" w:space="0" w:color="auto"/>
            </w:tcBorders>
            <w:shd w:val="clear" w:color="auto" w:fill="auto"/>
            <w:noWrap/>
            <w:vAlign w:val="center"/>
          </w:tcPr>
          <w:p w:rsidR="00A02E42" w:rsidRPr="006A34DA" w:rsidRDefault="00A02E42" w:rsidP="001A7E01">
            <w:pPr>
              <w:spacing w:before="120"/>
              <w:rPr>
                <w:rFonts w:ascii="Times New Roman" w:hAnsi="Times New Roman" w:cs="Times New Roman"/>
                <w:i/>
                <w:iCs/>
                <w:sz w:val="20"/>
                <w:szCs w:val="20"/>
              </w:rPr>
            </w:pPr>
          </w:p>
        </w:tc>
      </w:tr>
      <w:tr w:rsidR="00A02E42" w:rsidRPr="006A34DA" w:rsidTr="001A7E01">
        <w:trPr>
          <w:trHeight w:val="288"/>
        </w:trPr>
        <w:tc>
          <w:tcPr>
            <w:tcW w:w="2411" w:type="dxa"/>
            <w:shd w:val="clear" w:color="auto" w:fill="auto"/>
            <w:noWrap/>
            <w:vAlign w:val="center"/>
          </w:tcPr>
          <w:p w:rsidR="00A02E42" w:rsidRPr="006A34DA" w:rsidRDefault="00A02E42" w:rsidP="001A7E01">
            <w:pPr>
              <w:spacing w:before="60"/>
              <w:rPr>
                <w:rFonts w:ascii="Times New Roman" w:hAnsi="Times New Roman" w:cs="Times New Roman"/>
                <w:sz w:val="20"/>
                <w:szCs w:val="20"/>
              </w:rPr>
            </w:pPr>
            <w:r w:rsidRPr="006A34DA">
              <w:rPr>
                <w:rFonts w:ascii="Times New Roman" w:hAnsi="Times New Roman" w:cs="Times New Roman"/>
                <w:sz w:val="20"/>
                <w:szCs w:val="20"/>
              </w:rPr>
              <w:t>N (men/</w:t>
            </w:r>
            <w:proofErr w:type="spellStart"/>
            <w:r w:rsidRPr="006A34DA">
              <w:rPr>
                <w:rFonts w:ascii="Times New Roman" w:hAnsi="Times New Roman" w:cs="Times New Roman"/>
                <w:sz w:val="20"/>
                <w:szCs w:val="20"/>
              </w:rPr>
              <w:t>women</w:t>
            </w:r>
            <w:proofErr w:type="spellEnd"/>
            <w:r w:rsidRPr="006A34DA">
              <w:rPr>
                <w:rFonts w:ascii="Times New Roman" w:hAnsi="Times New Roman" w:cs="Times New Roman"/>
                <w:sz w:val="20"/>
                <w:szCs w:val="20"/>
              </w:rPr>
              <w:t>)</w:t>
            </w:r>
          </w:p>
        </w:tc>
        <w:tc>
          <w:tcPr>
            <w:tcW w:w="1134" w:type="dxa"/>
            <w:shd w:val="clear" w:color="auto" w:fill="auto"/>
            <w:noWrap/>
            <w:vAlign w:val="center"/>
          </w:tcPr>
          <w:p w:rsidR="00A02E42" w:rsidRPr="006A34DA" w:rsidRDefault="00A02E42" w:rsidP="001A7E01">
            <w:pPr>
              <w:spacing w:before="60"/>
              <w:rPr>
                <w:rFonts w:ascii="Times New Roman" w:hAnsi="Times New Roman" w:cs="Times New Roman"/>
                <w:sz w:val="20"/>
                <w:szCs w:val="20"/>
              </w:rPr>
            </w:pPr>
            <w:r w:rsidRPr="006A34DA">
              <w:rPr>
                <w:rFonts w:ascii="Times New Roman" w:hAnsi="Times New Roman" w:cs="Times New Roman"/>
                <w:sz w:val="20"/>
                <w:szCs w:val="20"/>
              </w:rPr>
              <w:t>(174/218)</w:t>
            </w:r>
          </w:p>
        </w:tc>
        <w:tc>
          <w:tcPr>
            <w:tcW w:w="992" w:type="dxa"/>
            <w:shd w:val="clear" w:color="auto" w:fill="auto"/>
            <w:noWrap/>
            <w:vAlign w:val="center"/>
          </w:tcPr>
          <w:p w:rsidR="00A02E42" w:rsidRPr="006A34DA" w:rsidRDefault="00A02E42" w:rsidP="001A7E01">
            <w:pPr>
              <w:spacing w:before="60"/>
              <w:rPr>
                <w:rFonts w:ascii="Times New Roman" w:hAnsi="Times New Roman" w:cs="Times New Roman"/>
                <w:color w:val="FF0000"/>
                <w:sz w:val="20"/>
                <w:szCs w:val="20"/>
              </w:rPr>
            </w:pPr>
            <w:r w:rsidRPr="006A34DA">
              <w:rPr>
                <w:rFonts w:ascii="Times New Roman" w:hAnsi="Times New Roman" w:cs="Times New Roman"/>
                <w:sz w:val="20"/>
                <w:szCs w:val="20"/>
              </w:rPr>
              <w:t>(</w:t>
            </w:r>
            <w:r w:rsidRPr="006A34DA">
              <w:rPr>
                <w:rFonts w:ascii="Times New Roman" w:hAnsi="Times New Roman" w:cs="Times New Roman"/>
                <w:sz w:val="16"/>
                <w:szCs w:val="24"/>
                <w:lang w:val="en-US"/>
              </w:rPr>
              <w:t>†</w:t>
            </w:r>
            <w:r w:rsidRPr="006A34DA">
              <w:rPr>
                <w:rFonts w:ascii="Times New Roman" w:hAnsi="Times New Roman" w:cs="Times New Roman"/>
                <w:sz w:val="20"/>
                <w:szCs w:val="20"/>
              </w:rPr>
              <w:t>/226)</w:t>
            </w:r>
          </w:p>
        </w:tc>
        <w:tc>
          <w:tcPr>
            <w:tcW w:w="1134" w:type="dxa"/>
            <w:shd w:val="clear" w:color="auto" w:fill="auto"/>
            <w:noWrap/>
            <w:vAlign w:val="center"/>
          </w:tcPr>
          <w:p w:rsidR="00A02E42" w:rsidRPr="006A34DA" w:rsidRDefault="00A02E42" w:rsidP="001A7E01">
            <w:pPr>
              <w:spacing w:before="60"/>
              <w:rPr>
                <w:rFonts w:ascii="Times New Roman" w:hAnsi="Times New Roman" w:cs="Times New Roman"/>
                <w:sz w:val="20"/>
                <w:szCs w:val="20"/>
              </w:rPr>
            </w:pPr>
            <w:r w:rsidRPr="006A34DA">
              <w:rPr>
                <w:rFonts w:ascii="Times New Roman" w:hAnsi="Times New Roman" w:cs="Times New Roman"/>
                <w:sz w:val="20"/>
                <w:szCs w:val="20"/>
              </w:rPr>
              <w:t>(227/260)</w:t>
            </w:r>
          </w:p>
        </w:tc>
        <w:tc>
          <w:tcPr>
            <w:tcW w:w="1105" w:type="dxa"/>
            <w:shd w:val="clear" w:color="auto" w:fill="auto"/>
            <w:noWrap/>
            <w:vAlign w:val="center"/>
          </w:tcPr>
          <w:p w:rsidR="00A02E42" w:rsidRPr="006A34DA" w:rsidRDefault="00A02E42" w:rsidP="001A7E01">
            <w:pPr>
              <w:spacing w:before="60"/>
              <w:rPr>
                <w:rFonts w:ascii="Times New Roman" w:hAnsi="Times New Roman" w:cs="Times New Roman"/>
                <w:sz w:val="20"/>
                <w:szCs w:val="20"/>
              </w:rPr>
            </w:pPr>
            <w:r w:rsidRPr="006A34DA">
              <w:rPr>
                <w:rFonts w:ascii="Times New Roman" w:hAnsi="Times New Roman" w:cs="Times New Roman"/>
                <w:sz w:val="20"/>
                <w:szCs w:val="20"/>
              </w:rPr>
              <w:t>(542/624)</w:t>
            </w:r>
          </w:p>
        </w:tc>
        <w:tc>
          <w:tcPr>
            <w:tcW w:w="284" w:type="dxa"/>
            <w:shd w:val="clear" w:color="auto" w:fill="auto"/>
            <w:noWrap/>
            <w:vAlign w:val="center"/>
          </w:tcPr>
          <w:p w:rsidR="00A02E42" w:rsidRPr="006A34DA" w:rsidRDefault="00A02E42" w:rsidP="001A7E01">
            <w:pPr>
              <w:spacing w:before="60"/>
              <w:rPr>
                <w:rFonts w:ascii="Times New Roman" w:hAnsi="Times New Roman" w:cs="Times New Roman"/>
                <w:i/>
                <w:iCs/>
                <w:color w:val="FF0000"/>
                <w:sz w:val="20"/>
                <w:szCs w:val="20"/>
              </w:rPr>
            </w:pPr>
          </w:p>
        </w:tc>
        <w:tc>
          <w:tcPr>
            <w:tcW w:w="1134" w:type="dxa"/>
            <w:shd w:val="clear" w:color="auto" w:fill="auto"/>
            <w:noWrap/>
            <w:vAlign w:val="center"/>
          </w:tcPr>
          <w:p w:rsidR="00A02E42" w:rsidRPr="006A34DA" w:rsidRDefault="00A02E42" w:rsidP="001A7E01">
            <w:pPr>
              <w:spacing w:before="60"/>
              <w:rPr>
                <w:rFonts w:ascii="Times New Roman" w:hAnsi="Times New Roman" w:cs="Times New Roman"/>
                <w:i/>
                <w:iCs/>
                <w:color w:val="FF0000"/>
                <w:sz w:val="20"/>
                <w:szCs w:val="20"/>
              </w:rPr>
            </w:pPr>
            <w:r w:rsidRPr="006A34DA">
              <w:rPr>
                <w:rFonts w:ascii="Times New Roman" w:hAnsi="Times New Roman" w:cs="Times New Roman"/>
                <w:iCs/>
                <w:sz w:val="20"/>
                <w:szCs w:val="20"/>
              </w:rPr>
              <w:t>(11/33)</w:t>
            </w:r>
          </w:p>
        </w:tc>
        <w:tc>
          <w:tcPr>
            <w:tcW w:w="992" w:type="dxa"/>
            <w:shd w:val="clear" w:color="auto" w:fill="auto"/>
            <w:noWrap/>
            <w:vAlign w:val="center"/>
          </w:tcPr>
          <w:p w:rsidR="00A02E42" w:rsidRPr="006A34DA" w:rsidRDefault="00A02E42" w:rsidP="001A7E01">
            <w:pPr>
              <w:spacing w:before="60"/>
              <w:rPr>
                <w:rFonts w:ascii="Times New Roman" w:hAnsi="Times New Roman" w:cs="Times New Roman"/>
                <w:i/>
                <w:iCs/>
                <w:color w:val="FF0000"/>
                <w:sz w:val="20"/>
                <w:szCs w:val="20"/>
              </w:rPr>
            </w:pPr>
            <w:r w:rsidRPr="006A34DA">
              <w:rPr>
                <w:rFonts w:ascii="Times New Roman" w:hAnsi="Times New Roman" w:cs="Times New Roman"/>
                <w:sz w:val="20"/>
                <w:szCs w:val="20"/>
              </w:rPr>
              <w:t>(</w:t>
            </w:r>
            <w:r w:rsidRPr="006A34DA">
              <w:rPr>
                <w:rFonts w:ascii="Times New Roman" w:hAnsi="Times New Roman" w:cs="Times New Roman"/>
                <w:sz w:val="16"/>
                <w:szCs w:val="24"/>
                <w:lang w:val="en-US"/>
              </w:rPr>
              <w:t>†</w:t>
            </w:r>
            <w:r w:rsidRPr="006A34DA">
              <w:rPr>
                <w:rFonts w:ascii="Times New Roman" w:hAnsi="Times New Roman" w:cs="Times New Roman"/>
                <w:sz w:val="20"/>
                <w:szCs w:val="20"/>
              </w:rPr>
              <w:t>/41)</w:t>
            </w:r>
          </w:p>
        </w:tc>
        <w:tc>
          <w:tcPr>
            <w:tcW w:w="1021" w:type="dxa"/>
            <w:shd w:val="clear" w:color="auto" w:fill="auto"/>
            <w:noWrap/>
            <w:vAlign w:val="center"/>
          </w:tcPr>
          <w:p w:rsidR="00A02E42" w:rsidRPr="006A34DA" w:rsidRDefault="00A02E42" w:rsidP="001A7E01">
            <w:pPr>
              <w:spacing w:before="60"/>
              <w:rPr>
                <w:rFonts w:ascii="Times New Roman" w:hAnsi="Times New Roman" w:cs="Times New Roman"/>
                <w:i/>
                <w:iCs/>
                <w:color w:val="FF0000"/>
                <w:sz w:val="20"/>
                <w:szCs w:val="20"/>
              </w:rPr>
            </w:pPr>
            <w:r w:rsidRPr="006A34DA">
              <w:rPr>
                <w:rFonts w:ascii="Times New Roman" w:hAnsi="Times New Roman" w:cs="Times New Roman"/>
                <w:iCs/>
                <w:sz w:val="20"/>
                <w:szCs w:val="20"/>
              </w:rPr>
              <w:t>(21/44)</w:t>
            </w:r>
          </w:p>
        </w:tc>
        <w:tc>
          <w:tcPr>
            <w:tcW w:w="992" w:type="dxa"/>
            <w:shd w:val="clear" w:color="auto" w:fill="auto"/>
            <w:noWrap/>
            <w:vAlign w:val="center"/>
          </w:tcPr>
          <w:p w:rsidR="00A02E42" w:rsidRPr="006A34DA" w:rsidRDefault="00A02E42" w:rsidP="001A7E01">
            <w:pPr>
              <w:spacing w:before="60"/>
              <w:rPr>
                <w:rFonts w:ascii="Times New Roman" w:hAnsi="Times New Roman" w:cs="Times New Roman"/>
                <w:i/>
                <w:iCs/>
                <w:sz w:val="20"/>
                <w:szCs w:val="20"/>
              </w:rPr>
            </w:pPr>
            <w:r w:rsidRPr="006A34DA">
              <w:rPr>
                <w:rFonts w:ascii="Times New Roman" w:hAnsi="Times New Roman" w:cs="Times New Roman"/>
                <w:iCs/>
                <w:sz w:val="20"/>
                <w:szCs w:val="20"/>
              </w:rPr>
              <w:t>(36/68)</w:t>
            </w:r>
          </w:p>
        </w:tc>
        <w:tc>
          <w:tcPr>
            <w:tcW w:w="284" w:type="dxa"/>
            <w:shd w:val="clear" w:color="auto" w:fill="auto"/>
            <w:noWrap/>
            <w:vAlign w:val="center"/>
          </w:tcPr>
          <w:p w:rsidR="00A02E42" w:rsidRPr="006A34DA" w:rsidRDefault="00A02E42" w:rsidP="001A7E01">
            <w:pPr>
              <w:spacing w:before="60"/>
              <w:rPr>
                <w:rFonts w:ascii="Times New Roman" w:hAnsi="Times New Roman" w:cs="Times New Roman"/>
                <w:i/>
                <w:iCs/>
                <w:color w:val="FF0000"/>
                <w:sz w:val="20"/>
                <w:szCs w:val="20"/>
              </w:rPr>
            </w:pPr>
          </w:p>
        </w:tc>
        <w:tc>
          <w:tcPr>
            <w:tcW w:w="1105" w:type="dxa"/>
            <w:shd w:val="clear" w:color="auto" w:fill="auto"/>
            <w:vAlign w:val="center"/>
          </w:tcPr>
          <w:p w:rsidR="00A02E42" w:rsidRPr="006A34DA" w:rsidRDefault="00A02E42" w:rsidP="001A7E01">
            <w:pPr>
              <w:spacing w:before="60"/>
              <w:rPr>
                <w:rFonts w:ascii="Times New Roman" w:hAnsi="Times New Roman" w:cs="Times New Roman"/>
                <w:i/>
                <w:iCs/>
                <w:sz w:val="20"/>
                <w:szCs w:val="20"/>
              </w:rPr>
            </w:pPr>
            <w:r w:rsidRPr="006A34DA">
              <w:rPr>
                <w:rFonts w:ascii="Times New Roman" w:hAnsi="Times New Roman" w:cs="Times New Roman"/>
                <w:iCs/>
                <w:sz w:val="20"/>
                <w:szCs w:val="20"/>
              </w:rPr>
              <w:t>(163/185)</w:t>
            </w:r>
          </w:p>
        </w:tc>
        <w:tc>
          <w:tcPr>
            <w:tcW w:w="992" w:type="dxa"/>
            <w:shd w:val="clear" w:color="auto" w:fill="auto"/>
            <w:noWrap/>
            <w:vAlign w:val="center"/>
          </w:tcPr>
          <w:p w:rsidR="00A02E42" w:rsidRPr="006A34DA" w:rsidRDefault="00A02E42" w:rsidP="001A7E01">
            <w:pPr>
              <w:spacing w:before="60"/>
              <w:rPr>
                <w:rFonts w:ascii="Times New Roman" w:hAnsi="Times New Roman" w:cs="Times New Roman"/>
                <w:i/>
                <w:iCs/>
                <w:color w:val="FF0000"/>
                <w:sz w:val="20"/>
                <w:szCs w:val="20"/>
              </w:rPr>
            </w:pPr>
            <w:r w:rsidRPr="006A34DA">
              <w:rPr>
                <w:rFonts w:ascii="Times New Roman" w:hAnsi="Times New Roman" w:cs="Times New Roman"/>
                <w:sz w:val="20"/>
                <w:szCs w:val="20"/>
              </w:rPr>
              <w:t>(</w:t>
            </w:r>
            <w:r w:rsidRPr="006A34DA">
              <w:rPr>
                <w:rFonts w:ascii="Times New Roman" w:hAnsi="Times New Roman" w:cs="Times New Roman"/>
                <w:sz w:val="16"/>
                <w:szCs w:val="24"/>
                <w:lang w:val="en-US"/>
              </w:rPr>
              <w:t>†</w:t>
            </w:r>
            <w:r w:rsidRPr="006A34DA">
              <w:rPr>
                <w:rFonts w:ascii="Times New Roman" w:hAnsi="Times New Roman" w:cs="Times New Roman"/>
                <w:sz w:val="20"/>
                <w:szCs w:val="20"/>
              </w:rPr>
              <w:t>/185)</w:t>
            </w:r>
          </w:p>
        </w:tc>
        <w:tc>
          <w:tcPr>
            <w:tcW w:w="1021" w:type="dxa"/>
            <w:shd w:val="clear" w:color="auto" w:fill="auto"/>
            <w:noWrap/>
            <w:vAlign w:val="center"/>
          </w:tcPr>
          <w:p w:rsidR="00A02E42" w:rsidRPr="006A34DA" w:rsidRDefault="00A02E42" w:rsidP="001A7E01">
            <w:pPr>
              <w:spacing w:before="60"/>
              <w:rPr>
                <w:rFonts w:ascii="Times New Roman" w:hAnsi="Times New Roman" w:cs="Times New Roman"/>
                <w:i/>
                <w:iCs/>
                <w:sz w:val="20"/>
                <w:szCs w:val="20"/>
              </w:rPr>
            </w:pPr>
            <w:r w:rsidRPr="006A34DA">
              <w:rPr>
                <w:rFonts w:ascii="Times New Roman" w:hAnsi="Times New Roman" w:cs="Times New Roman"/>
                <w:iCs/>
                <w:sz w:val="20"/>
                <w:szCs w:val="20"/>
              </w:rPr>
              <w:t>(206/216)</w:t>
            </w:r>
          </w:p>
        </w:tc>
        <w:tc>
          <w:tcPr>
            <w:tcW w:w="1105" w:type="dxa"/>
            <w:shd w:val="clear" w:color="auto" w:fill="auto"/>
            <w:noWrap/>
            <w:vAlign w:val="center"/>
          </w:tcPr>
          <w:p w:rsidR="00A02E42" w:rsidRPr="006A34DA" w:rsidRDefault="00A02E42" w:rsidP="001A7E01">
            <w:pPr>
              <w:spacing w:before="60"/>
              <w:rPr>
                <w:rFonts w:ascii="Times New Roman" w:hAnsi="Times New Roman" w:cs="Times New Roman"/>
                <w:i/>
                <w:iCs/>
                <w:sz w:val="20"/>
                <w:szCs w:val="20"/>
              </w:rPr>
            </w:pPr>
            <w:r w:rsidRPr="006A34DA">
              <w:rPr>
                <w:rFonts w:ascii="Times New Roman" w:hAnsi="Times New Roman" w:cs="Times New Roman"/>
                <w:iCs/>
                <w:sz w:val="20"/>
                <w:szCs w:val="20"/>
              </w:rPr>
              <w:t>(506/556)</w:t>
            </w:r>
          </w:p>
        </w:tc>
      </w:tr>
      <w:tr w:rsidR="00A02E42" w:rsidRPr="006A34DA" w:rsidTr="001A7E01">
        <w:trPr>
          <w:trHeight w:val="288"/>
        </w:trPr>
        <w:tc>
          <w:tcPr>
            <w:tcW w:w="2411"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All </w:t>
            </w:r>
          </w:p>
        </w:tc>
        <w:tc>
          <w:tcPr>
            <w:tcW w:w="1134" w:type="dxa"/>
            <w:shd w:val="clear" w:color="auto" w:fill="auto"/>
            <w:noWrap/>
          </w:tcPr>
          <w:p w:rsidR="00A02E42" w:rsidRPr="006A34DA" w:rsidRDefault="00A02E42" w:rsidP="001A7E01">
            <w:pPr>
              <w:spacing w:before="40"/>
              <w:rPr>
                <w:rFonts w:ascii="Times New Roman" w:hAnsi="Times New Roman" w:cs="Times New Roman"/>
                <w:color w:val="FF0000"/>
                <w:sz w:val="20"/>
                <w:szCs w:val="20"/>
              </w:rPr>
            </w:pPr>
            <w:r w:rsidRPr="006A34DA">
              <w:rPr>
                <w:rFonts w:ascii="Times New Roman" w:hAnsi="Times New Roman" w:cs="Times New Roman"/>
                <w:sz w:val="20"/>
                <w:szCs w:val="20"/>
              </w:rPr>
              <w:t xml:space="preserve">4.8 </w:t>
            </w:r>
            <w:r w:rsidRPr="006A34DA">
              <w:rPr>
                <w:rFonts w:ascii="Times New Roman" w:hAnsi="Times New Roman" w:cs="Times New Roman"/>
                <w:sz w:val="20"/>
                <w:szCs w:val="20"/>
                <w:vertAlign w:val="superscript"/>
              </w:rPr>
              <w:t>(5.8)</w:t>
            </w:r>
            <w:r w:rsidRPr="006A34DA">
              <w:rPr>
                <w:rFonts w:ascii="Times New Roman" w:hAnsi="Times New Roman" w:cs="Times New Roman"/>
                <w:sz w:val="16"/>
                <w:szCs w:val="24"/>
                <w:vertAlign w:val="superscript"/>
                <w:lang w:val="en-US"/>
              </w:rPr>
              <w:t>¶</w:t>
            </w:r>
          </w:p>
        </w:tc>
        <w:tc>
          <w:tcPr>
            <w:tcW w:w="992" w:type="dxa"/>
            <w:shd w:val="clear" w:color="auto" w:fill="auto"/>
            <w:noWrap/>
          </w:tcPr>
          <w:p w:rsidR="00A02E42" w:rsidRPr="006A34DA" w:rsidRDefault="00A02E42" w:rsidP="001A7E01">
            <w:r w:rsidRPr="006A34DA">
              <w:rPr>
                <w:rFonts w:ascii="Times New Roman" w:hAnsi="Times New Roman" w:cs="Times New Roman"/>
                <w:sz w:val="16"/>
                <w:szCs w:val="24"/>
                <w:lang w:val="en-US"/>
              </w:rPr>
              <w:t>†</w:t>
            </w:r>
          </w:p>
        </w:tc>
        <w:tc>
          <w:tcPr>
            <w:tcW w:w="1134"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4.6 </w:t>
            </w:r>
            <w:r w:rsidRPr="006A34DA">
              <w:rPr>
                <w:rFonts w:ascii="Times New Roman" w:hAnsi="Times New Roman" w:cs="Times New Roman"/>
                <w:sz w:val="20"/>
                <w:szCs w:val="20"/>
                <w:vertAlign w:val="superscript"/>
              </w:rPr>
              <w:t>(5.5)</w:t>
            </w:r>
            <w:r w:rsidRPr="006A34DA">
              <w:rPr>
                <w:rFonts w:ascii="Times New Roman" w:hAnsi="Times New Roman" w:cs="Times New Roman"/>
                <w:sz w:val="16"/>
                <w:szCs w:val="24"/>
                <w:vertAlign w:val="superscript"/>
                <w:lang w:val="en-US"/>
              </w:rPr>
              <w:t>¶</w:t>
            </w:r>
          </w:p>
        </w:tc>
        <w:tc>
          <w:tcPr>
            <w:tcW w:w="1105"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4.0 </w:t>
            </w:r>
            <w:r w:rsidRPr="006A34DA">
              <w:rPr>
                <w:rFonts w:ascii="Times New Roman" w:hAnsi="Times New Roman" w:cs="Times New Roman"/>
                <w:sz w:val="20"/>
                <w:szCs w:val="20"/>
                <w:vertAlign w:val="superscript"/>
              </w:rPr>
              <w:t>(5.1)</w:t>
            </w:r>
          </w:p>
        </w:tc>
        <w:tc>
          <w:tcPr>
            <w:tcW w:w="284" w:type="dxa"/>
            <w:shd w:val="clear" w:color="auto" w:fill="auto"/>
            <w:noWrap/>
          </w:tcPr>
          <w:p w:rsidR="00A02E42" w:rsidRPr="006A34DA" w:rsidRDefault="00A02E42" w:rsidP="001A7E01">
            <w:pPr>
              <w:spacing w:before="40"/>
              <w:rPr>
                <w:rFonts w:ascii="Times New Roman" w:hAnsi="Times New Roman" w:cs="Times New Roman"/>
                <w:i/>
                <w:iCs/>
                <w:color w:val="FF0000"/>
                <w:sz w:val="20"/>
                <w:szCs w:val="20"/>
              </w:rPr>
            </w:pPr>
          </w:p>
        </w:tc>
        <w:tc>
          <w:tcPr>
            <w:tcW w:w="1134" w:type="dxa"/>
            <w:shd w:val="clear" w:color="auto" w:fill="auto"/>
            <w:noWrap/>
          </w:tcPr>
          <w:p w:rsidR="00A02E42" w:rsidRPr="006A34DA" w:rsidRDefault="00A02E42" w:rsidP="001A7E01">
            <w:pPr>
              <w:spacing w:before="40"/>
              <w:rPr>
                <w:rFonts w:ascii="Times New Roman" w:hAnsi="Times New Roman" w:cs="Times New Roman"/>
                <w:i/>
                <w:iCs/>
                <w:sz w:val="20"/>
                <w:szCs w:val="20"/>
              </w:rPr>
            </w:pPr>
            <w:r w:rsidRPr="006A34DA">
              <w:rPr>
                <w:rFonts w:ascii="Times New Roman" w:hAnsi="Times New Roman" w:cs="Times New Roman"/>
                <w:sz w:val="20"/>
                <w:szCs w:val="20"/>
              </w:rPr>
              <w:t xml:space="preserve">16.5 </w:t>
            </w:r>
            <w:r w:rsidRPr="006A34DA">
              <w:rPr>
                <w:rFonts w:ascii="Times New Roman" w:hAnsi="Times New Roman" w:cs="Times New Roman"/>
                <w:sz w:val="20"/>
                <w:szCs w:val="20"/>
                <w:vertAlign w:val="superscript"/>
              </w:rPr>
              <w:t>(8.3)</w:t>
            </w:r>
          </w:p>
        </w:tc>
        <w:tc>
          <w:tcPr>
            <w:tcW w:w="992" w:type="dxa"/>
            <w:shd w:val="clear" w:color="auto" w:fill="auto"/>
            <w:noWrap/>
          </w:tcPr>
          <w:p w:rsidR="00A02E42" w:rsidRPr="006A34DA" w:rsidRDefault="00A02E42" w:rsidP="001A7E01">
            <w:r w:rsidRPr="006A34DA">
              <w:rPr>
                <w:rFonts w:ascii="Times New Roman" w:hAnsi="Times New Roman" w:cs="Times New Roman"/>
                <w:sz w:val="16"/>
                <w:szCs w:val="24"/>
                <w:lang w:val="en-US"/>
              </w:rPr>
              <w:t>†</w:t>
            </w:r>
          </w:p>
        </w:tc>
        <w:tc>
          <w:tcPr>
            <w:tcW w:w="1021" w:type="dxa"/>
            <w:shd w:val="clear" w:color="auto" w:fill="auto"/>
            <w:noWrap/>
          </w:tcPr>
          <w:p w:rsidR="00A02E42" w:rsidRPr="006A34DA" w:rsidRDefault="00A02E42" w:rsidP="001A7E01">
            <w:pPr>
              <w:spacing w:before="40"/>
              <w:rPr>
                <w:rFonts w:ascii="Times New Roman" w:hAnsi="Times New Roman" w:cs="Times New Roman"/>
                <w:i/>
                <w:iCs/>
                <w:sz w:val="20"/>
                <w:szCs w:val="20"/>
              </w:rPr>
            </w:pPr>
            <w:r w:rsidRPr="006A34DA">
              <w:rPr>
                <w:rFonts w:ascii="Times New Roman" w:hAnsi="Times New Roman" w:cs="Times New Roman"/>
                <w:sz w:val="20"/>
                <w:szCs w:val="20"/>
              </w:rPr>
              <w:t xml:space="preserve">15.1 </w:t>
            </w:r>
            <w:r w:rsidRPr="006A34DA">
              <w:rPr>
                <w:rFonts w:ascii="Times New Roman" w:hAnsi="Times New Roman" w:cs="Times New Roman"/>
                <w:sz w:val="20"/>
                <w:szCs w:val="20"/>
                <w:vertAlign w:val="superscript"/>
              </w:rPr>
              <w:t>(6.8)</w:t>
            </w:r>
          </w:p>
        </w:tc>
        <w:tc>
          <w:tcPr>
            <w:tcW w:w="992" w:type="dxa"/>
            <w:shd w:val="clear" w:color="auto" w:fill="auto"/>
            <w:noWrap/>
          </w:tcPr>
          <w:p w:rsidR="00A02E42" w:rsidRPr="006A34DA" w:rsidRDefault="00A02E42" w:rsidP="001A7E01">
            <w:pPr>
              <w:spacing w:before="40"/>
              <w:rPr>
                <w:rFonts w:ascii="Times New Roman" w:hAnsi="Times New Roman" w:cs="Times New Roman"/>
                <w:i/>
                <w:iCs/>
                <w:sz w:val="20"/>
                <w:szCs w:val="20"/>
              </w:rPr>
            </w:pPr>
            <w:r w:rsidRPr="006A34DA">
              <w:rPr>
                <w:rFonts w:ascii="Times New Roman" w:hAnsi="Times New Roman" w:cs="Times New Roman"/>
                <w:sz w:val="20"/>
                <w:szCs w:val="20"/>
              </w:rPr>
              <w:t xml:space="preserve">15.4 </w:t>
            </w:r>
            <w:r w:rsidRPr="006A34DA">
              <w:rPr>
                <w:rFonts w:ascii="Times New Roman" w:hAnsi="Times New Roman" w:cs="Times New Roman"/>
                <w:sz w:val="20"/>
                <w:szCs w:val="20"/>
                <w:vertAlign w:val="superscript"/>
              </w:rPr>
              <w:t>(7.2)</w:t>
            </w:r>
          </w:p>
        </w:tc>
        <w:tc>
          <w:tcPr>
            <w:tcW w:w="284" w:type="dxa"/>
            <w:shd w:val="clear" w:color="auto" w:fill="auto"/>
            <w:noWrap/>
          </w:tcPr>
          <w:p w:rsidR="00A02E42" w:rsidRPr="006A34DA" w:rsidRDefault="00A02E42" w:rsidP="001A7E01">
            <w:pPr>
              <w:spacing w:before="40"/>
              <w:rPr>
                <w:rFonts w:ascii="Times New Roman" w:hAnsi="Times New Roman" w:cs="Times New Roman"/>
                <w:i/>
                <w:iCs/>
                <w:color w:val="FF0000"/>
                <w:sz w:val="20"/>
                <w:szCs w:val="20"/>
              </w:rPr>
            </w:pPr>
          </w:p>
        </w:tc>
        <w:tc>
          <w:tcPr>
            <w:tcW w:w="1105" w:type="dxa"/>
            <w:shd w:val="clear" w:color="auto" w:fill="auto"/>
          </w:tcPr>
          <w:p w:rsidR="00A02E42" w:rsidRPr="006A34DA" w:rsidRDefault="00A02E42" w:rsidP="001A7E01">
            <w:pPr>
              <w:spacing w:before="40"/>
              <w:rPr>
                <w:rFonts w:ascii="Times New Roman" w:hAnsi="Times New Roman" w:cs="Times New Roman"/>
                <w:i/>
                <w:iCs/>
                <w:sz w:val="20"/>
                <w:szCs w:val="20"/>
              </w:rPr>
            </w:pPr>
            <w:r w:rsidRPr="006A34DA">
              <w:rPr>
                <w:rFonts w:ascii="Times New Roman" w:hAnsi="Times New Roman" w:cs="Times New Roman"/>
                <w:sz w:val="20"/>
                <w:szCs w:val="20"/>
              </w:rPr>
              <w:t xml:space="preserve">3.3 </w:t>
            </w:r>
            <w:r w:rsidRPr="006A34DA">
              <w:rPr>
                <w:rFonts w:ascii="Times New Roman" w:hAnsi="Times New Roman" w:cs="Times New Roman"/>
                <w:sz w:val="20"/>
                <w:szCs w:val="20"/>
                <w:vertAlign w:val="superscript"/>
              </w:rPr>
              <w:t>(3.1)</w:t>
            </w:r>
          </w:p>
        </w:tc>
        <w:tc>
          <w:tcPr>
            <w:tcW w:w="992" w:type="dxa"/>
            <w:shd w:val="clear" w:color="auto" w:fill="auto"/>
            <w:noWrap/>
          </w:tcPr>
          <w:p w:rsidR="00A02E42" w:rsidRPr="006A34DA" w:rsidRDefault="00A02E42" w:rsidP="001A7E01">
            <w:r w:rsidRPr="006A34DA">
              <w:rPr>
                <w:rFonts w:ascii="Times New Roman" w:hAnsi="Times New Roman" w:cs="Times New Roman"/>
                <w:sz w:val="16"/>
                <w:szCs w:val="24"/>
                <w:lang w:val="en-US"/>
              </w:rPr>
              <w:t>†</w:t>
            </w:r>
          </w:p>
        </w:tc>
        <w:tc>
          <w:tcPr>
            <w:tcW w:w="1021" w:type="dxa"/>
            <w:shd w:val="clear" w:color="auto" w:fill="auto"/>
            <w:noWrap/>
          </w:tcPr>
          <w:p w:rsidR="00A02E42" w:rsidRPr="006A34DA" w:rsidRDefault="00A02E42" w:rsidP="001A7E01">
            <w:pPr>
              <w:spacing w:before="40"/>
              <w:rPr>
                <w:rFonts w:ascii="Times New Roman" w:hAnsi="Times New Roman" w:cs="Times New Roman"/>
                <w:i/>
                <w:iCs/>
                <w:sz w:val="20"/>
                <w:szCs w:val="20"/>
              </w:rPr>
            </w:pPr>
            <w:r w:rsidRPr="006A34DA">
              <w:rPr>
                <w:rFonts w:ascii="Times New Roman" w:hAnsi="Times New Roman" w:cs="Times New Roman"/>
                <w:sz w:val="20"/>
                <w:szCs w:val="20"/>
              </w:rPr>
              <w:t xml:space="preserve">3.1 </w:t>
            </w:r>
            <w:r w:rsidRPr="006A34DA">
              <w:rPr>
                <w:rFonts w:ascii="Times New Roman" w:hAnsi="Times New Roman" w:cs="Times New Roman"/>
                <w:sz w:val="20"/>
                <w:szCs w:val="20"/>
                <w:vertAlign w:val="superscript"/>
              </w:rPr>
              <w:t>(3.0)</w:t>
            </w:r>
          </w:p>
        </w:tc>
        <w:tc>
          <w:tcPr>
            <w:tcW w:w="1105" w:type="dxa"/>
            <w:shd w:val="clear" w:color="auto" w:fill="auto"/>
            <w:noWrap/>
          </w:tcPr>
          <w:p w:rsidR="00A02E42" w:rsidRPr="006A34DA" w:rsidRDefault="00A02E42" w:rsidP="001A7E01">
            <w:pPr>
              <w:spacing w:before="40"/>
              <w:rPr>
                <w:rFonts w:ascii="Times New Roman" w:hAnsi="Times New Roman" w:cs="Times New Roman"/>
                <w:i/>
                <w:iCs/>
                <w:sz w:val="20"/>
                <w:szCs w:val="20"/>
              </w:rPr>
            </w:pPr>
            <w:r w:rsidRPr="006A34DA">
              <w:rPr>
                <w:rFonts w:ascii="Times New Roman" w:hAnsi="Times New Roman" w:cs="Times New Roman"/>
                <w:sz w:val="20"/>
                <w:szCs w:val="20"/>
              </w:rPr>
              <w:t xml:space="preserve">2.9 </w:t>
            </w:r>
            <w:r w:rsidRPr="006A34DA">
              <w:rPr>
                <w:rFonts w:ascii="Times New Roman" w:hAnsi="Times New Roman" w:cs="Times New Roman"/>
                <w:sz w:val="20"/>
                <w:szCs w:val="20"/>
                <w:vertAlign w:val="superscript"/>
              </w:rPr>
              <w:t>(3.0)</w:t>
            </w:r>
          </w:p>
        </w:tc>
      </w:tr>
      <w:tr w:rsidR="00A02E42" w:rsidRPr="006A34DA" w:rsidTr="001A7E01">
        <w:trPr>
          <w:trHeight w:val="175"/>
        </w:trPr>
        <w:tc>
          <w:tcPr>
            <w:tcW w:w="2411"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bCs/>
                <w:sz w:val="20"/>
                <w:szCs w:val="20"/>
              </w:rPr>
              <w:t>Men</w:t>
            </w:r>
          </w:p>
        </w:tc>
        <w:tc>
          <w:tcPr>
            <w:tcW w:w="1134" w:type="dxa"/>
            <w:shd w:val="clear" w:color="auto" w:fill="auto"/>
            <w:noWrap/>
          </w:tcPr>
          <w:p w:rsidR="00A02E42" w:rsidRPr="006A34DA" w:rsidRDefault="00A02E42" w:rsidP="001A7E01">
            <w:pPr>
              <w:spacing w:before="40"/>
              <w:rPr>
                <w:rFonts w:ascii="Times New Roman" w:hAnsi="Times New Roman" w:cs="Times New Roman"/>
                <w:color w:val="FF0000"/>
                <w:sz w:val="20"/>
                <w:szCs w:val="20"/>
              </w:rPr>
            </w:pPr>
            <w:r w:rsidRPr="006A34DA">
              <w:rPr>
                <w:rFonts w:ascii="Times New Roman" w:hAnsi="Times New Roman" w:cs="Times New Roman"/>
                <w:sz w:val="20"/>
                <w:szCs w:val="20"/>
              </w:rPr>
              <w:t xml:space="preserve">3.6 </w:t>
            </w:r>
            <w:r w:rsidRPr="006A34DA">
              <w:rPr>
                <w:rFonts w:ascii="Times New Roman" w:hAnsi="Times New Roman" w:cs="Times New Roman"/>
                <w:sz w:val="20"/>
                <w:szCs w:val="20"/>
                <w:vertAlign w:val="superscript"/>
              </w:rPr>
              <w:t>(4.4)</w:t>
            </w:r>
          </w:p>
        </w:tc>
        <w:tc>
          <w:tcPr>
            <w:tcW w:w="992" w:type="dxa"/>
            <w:shd w:val="clear" w:color="auto" w:fill="auto"/>
            <w:noWrap/>
          </w:tcPr>
          <w:p w:rsidR="00A02E42" w:rsidRPr="006A34DA" w:rsidRDefault="00A02E42" w:rsidP="001A7E01">
            <w:r w:rsidRPr="006A34DA">
              <w:rPr>
                <w:rFonts w:ascii="Times New Roman" w:hAnsi="Times New Roman" w:cs="Times New Roman"/>
                <w:sz w:val="16"/>
                <w:szCs w:val="24"/>
                <w:lang w:val="en-US"/>
              </w:rPr>
              <w:t>†</w:t>
            </w:r>
          </w:p>
        </w:tc>
        <w:tc>
          <w:tcPr>
            <w:tcW w:w="1134"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3.9 </w:t>
            </w:r>
            <w:r w:rsidRPr="006A34DA">
              <w:rPr>
                <w:rFonts w:ascii="Times New Roman" w:hAnsi="Times New Roman" w:cs="Times New Roman"/>
                <w:sz w:val="20"/>
                <w:szCs w:val="20"/>
                <w:vertAlign w:val="superscript"/>
              </w:rPr>
              <w:t>(4.7)</w:t>
            </w:r>
          </w:p>
        </w:tc>
        <w:tc>
          <w:tcPr>
            <w:tcW w:w="1105"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3.6 </w:t>
            </w:r>
            <w:r w:rsidRPr="006A34DA">
              <w:rPr>
                <w:rFonts w:ascii="Times New Roman" w:hAnsi="Times New Roman" w:cs="Times New Roman"/>
                <w:sz w:val="20"/>
                <w:szCs w:val="20"/>
                <w:vertAlign w:val="superscript"/>
              </w:rPr>
              <w:t>(4.6)</w:t>
            </w:r>
          </w:p>
        </w:tc>
        <w:tc>
          <w:tcPr>
            <w:tcW w:w="284" w:type="dxa"/>
            <w:shd w:val="clear" w:color="auto" w:fill="auto"/>
            <w:noWrap/>
          </w:tcPr>
          <w:p w:rsidR="00A02E42" w:rsidRPr="006A34DA" w:rsidRDefault="00A02E42" w:rsidP="001A7E01">
            <w:pPr>
              <w:spacing w:before="40"/>
              <w:rPr>
                <w:rFonts w:ascii="Times New Roman" w:hAnsi="Times New Roman" w:cs="Times New Roman"/>
                <w:sz w:val="20"/>
                <w:szCs w:val="20"/>
              </w:rPr>
            </w:pPr>
          </w:p>
        </w:tc>
        <w:tc>
          <w:tcPr>
            <w:tcW w:w="1134"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14.6 </w:t>
            </w:r>
            <w:r w:rsidRPr="006A34DA">
              <w:rPr>
                <w:rFonts w:ascii="Times New Roman" w:hAnsi="Times New Roman" w:cs="Times New Roman"/>
                <w:sz w:val="20"/>
                <w:szCs w:val="20"/>
                <w:vertAlign w:val="superscript"/>
              </w:rPr>
              <w:t>(7.0)</w:t>
            </w:r>
          </w:p>
        </w:tc>
        <w:tc>
          <w:tcPr>
            <w:tcW w:w="992" w:type="dxa"/>
            <w:shd w:val="clear" w:color="auto" w:fill="auto"/>
            <w:noWrap/>
          </w:tcPr>
          <w:p w:rsidR="00A02E42" w:rsidRPr="006A34DA" w:rsidRDefault="00A02E42" w:rsidP="001A7E01">
            <w:r w:rsidRPr="006A34DA">
              <w:rPr>
                <w:rFonts w:ascii="Times New Roman" w:hAnsi="Times New Roman" w:cs="Times New Roman"/>
                <w:sz w:val="16"/>
                <w:szCs w:val="24"/>
                <w:lang w:val="en-US"/>
              </w:rPr>
              <w:t>†</w:t>
            </w:r>
          </w:p>
        </w:tc>
        <w:tc>
          <w:tcPr>
            <w:tcW w:w="1021"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14.3 </w:t>
            </w:r>
            <w:r w:rsidRPr="006A34DA">
              <w:rPr>
                <w:rFonts w:ascii="Times New Roman" w:hAnsi="Times New Roman" w:cs="Times New Roman"/>
                <w:sz w:val="20"/>
                <w:szCs w:val="20"/>
                <w:vertAlign w:val="superscript"/>
              </w:rPr>
              <w:t>(6.0)</w:t>
            </w:r>
          </w:p>
        </w:tc>
        <w:tc>
          <w:tcPr>
            <w:tcW w:w="992"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14.6 </w:t>
            </w:r>
            <w:r w:rsidRPr="006A34DA">
              <w:rPr>
                <w:rFonts w:ascii="Times New Roman" w:hAnsi="Times New Roman" w:cs="Times New Roman"/>
                <w:sz w:val="20"/>
                <w:szCs w:val="20"/>
                <w:vertAlign w:val="superscript"/>
              </w:rPr>
              <w:t>(7.7)</w:t>
            </w:r>
          </w:p>
        </w:tc>
        <w:tc>
          <w:tcPr>
            <w:tcW w:w="284" w:type="dxa"/>
            <w:shd w:val="clear" w:color="auto" w:fill="auto"/>
            <w:noWrap/>
          </w:tcPr>
          <w:p w:rsidR="00A02E42" w:rsidRPr="006A34DA" w:rsidRDefault="00A02E42" w:rsidP="001A7E01">
            <w:pPr>
              <w:spacing w:before="40"/>
              <w:rPr>
                <w:rFonts w:ascii="Times New Roman" w:hAnsi="Times New Roman" w:cs="Times New Roman"/>
                <w:sz w:val="20"/>
                <w:szCs w:val="20"/>
              </w:rPr>
            </w:pPr>
          </w:p>
        </w:tc>
        <w:tc>
          <w:tcPr>
            <w:tcW w:w="1105"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2.8 </w:t>
            </w:r>
            <w:r w:rsidRPr="006A34DA">
              <w:rPr>
                <w:rFonts w:ascii="Times New Roman" w:hAnsi="Times New Roman" w:cs="Times New Roman"/>
                <w:sz w:val="20"/>
                <w:szCs w:val="20"/>
                <w:vertAlign w:val="superscript"/>
              </w:rPr>
              <w:t>(3.0)</w:t>
            </w:r>
          </w:p>
        </w:tc>
        <w:tc>
          <w:tcPr>
            <w:tcW w:w="992" w:type="dxa"/>
            <w:shd w:val="clear" w:color="auto" w:fill="auto"/>
            <w:noWrap/>
          </w:tcPr>
          <w:p w:rsidR="00A02E42" w:rsidRPr="006A34DA" w:rsidRDefault="00A02E42" w:rsidP="001A7E01">
            <w:r w:rsidRPr="006A34DA">
              <w:rPr>
                <w:rFonts w:ascii="Times New Roman" w:hAnsi="Times New Roman" w:cs="Times New Roman"/>
                <w:sz w:val="16"/>
                <w:szCs w:val="24"/>
                <w:lang w:val="en-US"/>
              </w:rPr>
              <w:t>†</w:t>
            </w:r>
          </w:p>
        </w:tc>
        <w:tc>
          <w:tcPr>
            <w:tcW w:w="1021"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2.8 </w:t>
            </w:r>
            <w:r w:rsidRPr="006A34DA">
              <w:rPr>
                <w:rFonts w:ascii="Times New Roman" w:hAnsi="Times New Roman" w:cs="Times New Roman"/>
                <w:sz w:val="20"/>
                <w:szCs w:val="20"/>
                <w:vertAlign w:val="superscript"/>
              </w:rPr>
              <w:t>(3.0)</w:t>
            </w:r>
          </w:p>
        </w:tc>
        <w:tc>
          <w:tcPr>
            <w:tcW w:w="1105"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2.8 </w:t>
            </w:r>
            <w:r w:rsidRPr="006A34DA">
              <w:rPr>
                <w:rFonts w:ascii="Times New Roman" w:hAnsi="Times New Roman" w:cs="Times New Roman"/>
                <w:sz w:val="20"/>
                <w:szCs w:val="20"/>
                <w:vertAlign w:val="superscript"/>
              </w:rPr>
              <w:t>(3.0)</w:t>
            </w:r>
          </w:p>
        </w:tc>
      </w:tr>
      <w:tr w:rsidR="00A02E42" w:rsidRPr="006A34DA" w:rsidTr="001A7E01">
        <w:trPr>
          <w:trHeight w:val="100"/>
        </w:trPr>
        <w:tc>
          <w:tcPr>
            <w:tcW w:w="2411" w:type="dxa"/>
            <w:shd w:val="clear" w:color="auto" w:fill="auto"/>
            <w:noWrap/>
            <w:vAlign w:val="center"/>
          </w:tcPr>
          <w:p w:rsidR="00A02E42" w:rsidRPr="006A34DA" w:rsidRDefault="00A02E42" w:rsidP="001A7E01">
            <w:pPr>
              <w:spacing w:before="40"/>
              <w:rPr>
                <w:rFonts w:ascii="Times New Roman" w:hAnsi="Times New Roman" w:cs="Times New Roman"/>
                <w:i/>
                <w:iCs/>
                <w:sz w:val="20"/>
                <w:szCs w:val="20"/>
              </w:rPr>
            </w:pPr>
            <w:proofErr w:type="spellStart"/>
            <w:r w:rsidRPr="006A34DA">
              <w:rPr>
                <w:rFonts w:ascii="Times New Roman" w:hAnsi="Times New Roman" w:cs="Times New Roman"/>
                <w:bCs/>
                <w:sz w:val="20"/>
                <w:szCs w:val="20"/>
              </w:rPr>
              <w:t>Women</w:t>
            </w:r>
            <w:proofErr w:type="spellEnd"/>
          </w:p>
        </w:tc>
        <w:tc>
          <w:tcPr>
            <w:tcW w:w="1134" w:type="dxa"/>
            <w:shd w:val="clear" w:color="auto" w:fill="auto"/>
            <w:noWrap/>
          </w:tcPr>
          <w:p w:rsidR="00A02E42" w:rsidRPr="006A34DA" w:rsidRDefault="00A02E42" w:rsidP="001A7E01">
            <w:pPr>
              <w:spacing w:before="40"/>
              <w:rPr>
                <w:rFonts w:ascii="Times New Roman" w:hAnsi="Times New Roman" w:cs="Times New Roman"/>
                <w:color w:val="FF0000"/>
                <w:sz w:val="20"/>
                <w:szCs w:val="20"/>
              </w:rPr>
            </w:pPr>
            <w:r w:rsidRPr="006A34DA">
              <w:rPr>
                <w:rFonts w:ascii="Times New Roman" w:hAnsi="Times New Roman" w:cs="Times New Roman"/>
                <w:sz w:val="20"/>
                <w:szCs w:val="20"/>
              </w:rPr>
              <w:t xml:space="preserve">5.8 </w:t>
            </w:r>
            <w:r w:rsidRPr="006A34DA">
              <w:rPr>
                <w:rFonts w:ascii="Times New Roman" w:hAnsi="Times New Roman" w:cs="Times New Roman"/>
                <w:sz w:val="20"/>
                <w:szCs w:val="20"/>
                <w:vertAlign w:val="superscript"/>
              </w:rPr>
              <w:t>(6.5)</w:t>
            </w:r>
            <w:r w:rsidRPr="006A34DA">
              <w:rPr>
                <w:rFonts w:ascii="Times New Roman" w:hAnsi="Times New Roman" w:cs="Times New Roman"/>
                <w:sz w:val="16"/>
                <w:szCs w:val="24"/>
                <w:vertAlign w:val="superscript"/>
                <w:lang w:val="en-US"/>
              </w:rPr>
              <w:t>¶</w:t>
            </w:r>
          </w:p>
        </w:tc>
        <w:tc>
          <w:tcPr>
            <w:tcW w:w="992" w:type="dxa"/>
            <w:shd w:val="clear" w:color="auto" w:fill="auto"/>
            <w:noWrap/>
          </w:tcPr>
          <w:p w:rsidR="00A02E42" w:rsidRPr="006A34DA" w:rsidRDefault="00A02E42" w:rsidP="001A7E01">
            <w:pPr>
              <w:spacing w:before="40"/>
              <w:rPr>
                <w:rFonts w:ascii="Times New Roman" w:hAnsi="Times New Roman" w:cs="Times New Roman"/>
                <w:color w:val="FF0000"/>
                <w:sz w:val="20"/>
                <w:szCs w:val="20"/>
              </w:rPr>
            </w:pPr>
            <w:r w:rsidRPr="006A34DA">
              <w:rPr>
                <w:rFonts w:ascii="Times New Roman" w:hAnsi="Times New Roman" w:cs="Times New Roman"/>
                <w:sz w:val="20"/>
                <w:szCs w:val="20"/>
              </w:rPr>
              <w:t xml:space="preserve">6.1 </w:t>
            </w:r>
            <w:r w:rsidRPr="006A34DA">
              <w:rPr>
                <w:rFonts w:ascii="Times New Roman" w:hAnsi="Times New Roman" w:cs="Times New Roman"/>
                <w:sz w:val="20"/>
                <w:szCs w:val="20"/>
                <w:vertAlign w:val="superscript"/>
              </w:rPr>
              <w:t>(7.3)</w:t>
            </w:r>
            <w:r w:rsidRPr="006A34DA">
              <w:rPr>
                <w:rFonts w:ascii="Times New Roman" w:hAnsi="Times New Roman" w:cs="Times New Roman"/>
                <w:sz w:val="16"/>
                <w:szCs w:val="24"/>
                <w:vertAlign w:val="superscript"/>
                <w:lang w:val="en-US"/>
              </w:rPr>
              <w:t>¶</w:t>
            </w:r>
          </w:p>
        </w:tc>
        <w:tc>
          <w:tcPr>
            <w:tcW w:w="1134"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5.4 </w:t>
            </w:r>
            <w:r w:rsidRPr="006A34DA">
              <w:rPr>
                <w:rFonts w:ascii="Times New Roman" w:hAnsi="Times New Roman" w:cs="Times New Roman"/>
                <w:sz w:val="20"/>
                <w:szCs w:val="20"/>
                <w:vertAlign w:val="superscript"/>
              </w:rPr>
              <w:t>(6.1)</w:t>
            </w:r>
          </w:p>
        </w:tc>
        <w:tc>
          <w:tcPr>
            <w:tcW w:w="1105"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4.4 </w:t>
            </w:r>
            <w:r w:rsidRPr="006A34DA">
              <w:rPr>
                <w:rFonts w:ascii="Times New Roman" w:hAnsi="Times New Roman" w:cs="Times New Roman"/>
                <w:sz w:val="20"/>
                <w:szCs w:val="20"/>
                <w:vertAlign w:val="superscript"/>
              </w:rPr>
              <w:t>(5.4)</w:t>
            </w:r>
          </w:p>
        </w:tc>
        <w:tc>
          <w:tcPr>
            <w:tcW w:w="284" w:type="dxa"/>
            <w:shd w:val="clear" w:color="auto" w:fill="auto"/>
            <w:noWrap/>
          </w:tcPr>
          <w:p w:rsidR="00A02E42" w:rsidRPr="006A34DA" w:rsidRDefault="00A02E42" w:rsidP="001A7E01">
            <w:pPr>
              <w:spacing w:before="40"/>
              <w:rPr>
                <w:rFonts w:ascii="Times New Roman" w:hAnsi="Times New Roman" w:cs="Times New Roman"/>
                <w:color w:val="FF0000"/>
                <w:sz w:val="20"/>
                <w:szCs w:val="20"/>
              </w:rPr>
            </w:pPr>
          </w:p>
        </w:tc>
        <w:tc>
          <w:tcPr>
            <w:tcW w:w="1134"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17.1 </w:t>
            </w:r>
            <w:r w:rsidRPr="006A34DA">
              <w:rPr>
                <w:rFonts w:ascii="Times New Roman" w:hAnsi="Times New Roman" w:cs="Times New Roman"/>
                <w:sz w:val="20"/>
                <w:szCs w:val="20"/>
                <w:vertAlign w:val="superscript"/>
              </w:rPr>
              <w:t>(8.7)</w:t>
            </w:r>
          </w:p>
        </w:tc>
        <w:tc>
          <w:tcPr>
            <w:tcW w:w="992" w:type="dxa"/>
            <w:shd w:val="clear" w:color="auto" w:fill="auto"/>
            <w:noWrap/>
          </w:tcPr>
          <w:p w:rsidR="00A02E42" w:rsidRPr="006A34DA" w:rsidRDefault="00A02E42" w:rsidP="001A7E01">
            <w:pPr>
              <w:spacing w:before="40"/>
              <w:rPr>
                <w:rFonts w:ascii="Times New Roman" w:hAnsi="Times New Roman" w:cs="Times New Roman"/>
                <w:color w:val="FF0000"/>
                <w:sz w:val="20"/>
                <w:szCs w:val="20"/>
              </w:rPr>
            </w:pPr>
            <w:r w:rsidRPr="006A34DA">
              <w:rPr>
                <w:rFonts w:ascii="Times New Roman" w:hAnsi="Times New Roman" w:cs="Times New Roman"/>
                <w:sz w:val="20"/>
                <w:szCs w:val="20"/>
              </w:rPr>
              <w:t xml:space="preserve">17.8 </w:t>
            </w:r>
            <w:r w:rsidRPr="006A34DA">
              <w:rPr>
                <w:rFonts w:ascii="Times New Roman" w:hAnsi="Times New Roman" w:cs="Times New Roman"/>
                <w:sz w:val="20"/>
                <w:szCs w:val="20"/>
                <w:vertAlign w:val="superscript"/>
              </w:rPr>
              <w:t>(8.4)</w:t>
            </w:r>
          </w:p>
        </w:tc>
        <w:tc>
          <w:tcPr>
            <w:tcW w:w="1021"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15.5 </w:t>
            </w:r>
            <w:r w:rsidRPr="006A34DA">
              <w:rPr>
                <w:rFonts w:ascii="Times New Roman" w:hAnsi="Times New Roman" w:cs="Times New Roman"/>
                <w:sz w:val="20"/>
                <w:szCs w:val="20"/>
                <w:vertAlign w:val="superscript"/>
              </w:rPr>
              <w:t>(7.1)</w:t>
            </w:r>
          </w:p>
        </w:tc>
        <w:tc>
          <w:tcPr>
            <w:tcW w:w="992"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15.8 </w:t>
            </w:r>
            <w:r w:rsidRPr="006A34DA">
              <w:rPr>
                <w:rFonts w:ascii="Times New Roman" w:hAnsi="Times New Roman" w:cs="Times New Roman"/>
                <w:sz w:val="20"/>
                <w:szCs w:val="20"/>
                <w:vertAlign w:val="superscript"/>
              </w:rPr>
              <w:t>(6.9)</w:t>
            </w:r>
          </w:p>
        </w:tc>
        <w:tc>
          <w:tcPr>
            <w:tcW w:w="284" w:type="dxa"/>
            <w:shd w:val="clear" w:color="auto" w:fill="auto"/>
            <w:noWrap/>
          </w:tcPr>
          <w:p w:rsidR="00A02E42" w:rsidRPr="006A34DA" w:rsidRDefault="00A02E42" w:rsidP="001A7E01">
            <w:pPr>
              <w:spacing w:before="40"/>
              <w:rPr>
                <w:rFonts w:ascii="Times New Roman" w:hAnsi="Times New Roman" w:cs="Times New Roman"/>
                <w:color w:val="FF0000"/>
                <w:sz w:val="20"/>
                <w:szCs w:val="20"/>
              </w:rPr>
            </w:pPr>
          </w:p>
        </w:tc>
        <w:tc>
          <w:tcPr>
            <w:tcW w:w="1105" w:type="dxa"/>
            <w:shd w:val="clear" w:color="auto" w:fill="auto"/>
            <w:noWrap/>
          </w:tcPr>
          <w:p w:rsidR="00A02E42" w:rsidRPr="006A34DA" w:rsidRDefault="00A02E42" w:rsidP="001A7E01">
            <w:pPr>
              <w:spacing w:before="40"/>
              <w:rPr>
                <w:rFonts w:ascii="Times New Roman" w:hAnsi="Times New Roman" w:cs="Times New Roman"/>
                <w:color w:val="FF0000"/>
                <w:sz w:val="20"/>
                <w:szCs w:val="20"/>
              </w:rPr>
            </w:pPr>
            <w:r w:rsidRPr="006A34DA">
              <w:rPr>
                <w:rFonts w:ascii="Times New Roman" w:hAnsi="Times New Roman" w:cs="Times New Roman"/>
                <w:sz w:val="20"/>
                <w:szCs w:val="20"/>
              </w:rPr>
              <w:t xml:space="preserve">3.8 </w:t>
            </w:r>
            <w:r w:rsidRPr="006A34DA">
              <w:rPr>
                <w:rFonts w:ascii="Times New Roman" w:hAnsi="Times New Roman" w:cs="Times New Roman"/>
                <w:sz w:val="20"/>
                <w:szCs w:val="20"/>
                <w:vertAlign w:val="superscript"/>
              </w:rPr>
              <w:t>(3.0)</w:t>
            </w:r>
            <w:r w:rsidRPr="006A34DA">
              <w:rPr>
                <w:rFonts w:ascii="Times New Roman" w:hAnsi="Times New Roman" w:cs="Times New Roman"/>
                <w:sz w:val="16"/>
                <w:szCs w:val="24"/>
                <w:vertAlign w:val="superscript"/>
                <w:lang w:val="en-US"/>
              </w:rPr>
              <w:t>¶</w:t>
            </w:r>
          </w:p>
        </w:tc>
        <w:tc>
          <w:tcPr>
            <w:tcW w:w="992" w:type="dxa"/>
            <w:shd w:val="clear" w:color="auto" w:fill="auto"/>
            <w:noWrap/>
          </w:tcPr>
          <w:p w:rsidR="00A02E42" w:rsidRPr="006A34DA" w:rsidRDefault="00A02E42" w:rsidP="001A7E01">
            <w:pPr>
              <w:spacing w:before="40"/>
              <w:rPr>
                <w:rFonts w:ascii="Times New Roman" w:hAnsi="Times New Roman" w:cs="Times New Roman"/>
                <w:color w:val="FF0000"/>
                <w:sz w:val="20"/>
                <w:szCs w:val="20"/>
              </w:rPr>
            </w:pPr>
            <w:r w:rsidRPr="006A34DA">
              <w:rPr>
                <w:rFonts w:ascii="Times New Roman" w:hAnsi="Times New Roman" w:cs="Times New Roman"/>
                <w:sz w:val="20"/>
                <w:szCs w:val="20"/>
              </w:rPr>
              <w:t xml:space="preserve">3.5 </w:t>
            </w:r>
            <w:r w:rsidRPr="006A34DA">
              <w:rPr>
                <w:rFonts w:ascii="Times New Roman" w:hAnsi="Times New Roman" w:cs="Times New Roman"/>
                <w:sz w:val="20"/>
                <w:szCs w:val="20"/>
                <w:vertAlign w:val="superscript"/>
              </w:rPr>
              <w:t>(3.5)</w:t>
            </w:r>
          </w:p>
        </w:tc>
        <w:tc>
          <w:tcPr>
            <w:tcW w:w="1021"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3.4 </w:t>
            </w:r>
            <w:r w:rsidRPr="006A34DA">
              <w:rPr>
                <w:rFonts w:ascii="Times New Roman" w:hAnsi="Times New Roman" w:cs="Times New Roman"/>
                <w:sz w:val="20"/>
                <w:szCs w:val="20"/>
                <w:vertAlign w:val="superscript"/>
              </w:rPr>
              <w:t>(3.0)</w:t>
            </w:r>
          </w:p>
        </w:tc>
        <w:tc>
          <w:tcPr>
            <w:tcW w:w="1105" w:type="dxa"/>
            <w:shd w:val="clear" w:color="auto" w:fill="auto"/>
            <w:noWrap/>
          </w:tcPr>
          <w:p w:rsidR="00A02E42" w:rsidRPr="006A34DA" w:rsidRDefault="00A02E42" w:rsidP="001A7E01">
            <w:pPr>
              <w:spacing w:before="40"/>
              <w:rPr>
                <w:rFonts w:ascii="Times New Roman" w:hAnsi="Times New Roman" w:cs="Times New Roman"/>
                <w:sz w:val="20"/>
                <w:szCs w:val="20"/>
              </w:rPr>
            </w:pPr>
            <w:r w:rsidRPr="006A34DA">
              <w:rPr>
                <w:rFonts w:ascii="Times New Roman" w:hAnsi="Times New Roman" w:cs="Times New Roman"/>
                <w:sz w:val="20"/>
                <w:szCs w:val="20"/>
              </w:rPr>
              <w:t xml:space="preserve">3.0 </w:t>
            </w:r>
            <w:r w:rsidRPr="006A34DA">
              <w:rPr>
                <w:rFonts w:ascii="Times New Roman" w:hAnsi="Times New Roman" w:cs="Times New Roman"/>
                <w:sz w:val="20"/>
                <w:szCs w:val="20"/>
                <w:vertAlign w:val="superscript"/>
              </w:rPr>
              <w:t>(3.1)</w:t>
            </w:r>
          </w:p>
        </w:tc>
      </w:tr>
      <w:tr w:rsidR="00A02E42" w:rsidRPr="006A34DA" w:rsidTr="001A7E01">
        <w:trPr>
          <w:trHeight w:val="100"/>
        </w:trPr>
        <w:tc>
          <w:tcPr>
            <w:tcW w:w="2411" w:type="dxa"/>
            <w:shd w:val="clear" w:color="auto" w:fill="auto"/>
            <w:noWrap/>
            <w:vAlign w:val="center"/>
          </w:tcPr>
          <w:p w:rsidR="00A02E42" w:rsidRPr="006A34DA" w:rsidRDefault="00A02E42" w:rsidP="001A7E01">
            <w:pPr>
              <w:spacing w:before="120"/>
              <w:rPr>
                <w:rFonts w:ascii="Times New Roman" w:hAnsi="Times New Roman" w:cs="Times New Roman"/>
                <w:bCs/>
                <w:sz w:val="20"/>
                <w:szCs w:val="20"/>
              </w:rPr>
            </w:pPr>
            <w:proofErr w:type="spellStart"/>
            <w:r w:rsidRPr="006A34DA">
              <w:rPr>
                <w:rFonts w:ascii="Times New Roman" w:hAnsi="Times New Roman" w:cs="Times New Roman"/>
                <w:b/>
                <w:bCs/>
                <w:sz w:val="20"/>
                <w:szCs w:val="20"/>
              </w:rPr>
              <w:t>Neuroticism</w:t>
            </w:r>
            <w:proofErr w:type="spellEnd"/>
            <w:r w:rsidRPr="006A34DA">
              <w:rPr>
                <w:rFonts w:ascii="Times New Roman" w:hAnsi="Times New Roman" w:cs="Times New Roman"/>
                <w:sz w:val="20"/>
                <w:szCs w:val="20"/>
              </w:rPr>
              <w:t xml:space="preserve">, </w:t>
            </w:r>
            <w:proofErr w:type="spellStart"/>
            <w:r w:rsidRPr="006A34DA">
              <w:rPr>
                <w:rFonts w:ascii="Times New Roman" w:hAnsi="Times New Roman" w:cs="Times New Roman"/>
                <w:sz w:val="20"/>
                <w:szCs w:val="20"/>
              </w:rPr>
              <w:t>mean</w:t>
            </w:r>
            <w:proofErr w:type="spellEnd"/>
            <w:r w:rsidRPr="006A34DA">
              <w:rPr>
                <w:rFonts w:ascii="Times New Roman" w:hAnsi="Times New Roman" w:cs="Times New Roman"/>
                <w:sz w:val="20"/>
                <w:szCs w:val="20"/>
                <w:vertAlign w:val="superscript"/>
              </w:rPr>
              <w:t>(sd)</w:t>
            </w:r>
          </w:p>
        </w:tc>
        <w:tc>
          <w:tcPr>
            <w:tcW w:w="1134" w:type="dxa"/>
            <w:shd w:val="clear" w:color="auto" w:fill="auto"/>
            <w:noWrap/>
          </w:tcPr>
          <w:p w:rsidR="00A02E42" w:rsidRPr="006A34DA" w:rsidRDefault="00A02E42" w:rsidP="001A7E01">
            <w:pPr>
              <w:spacing w:before="40"/>
              <w:rPr>
                <w:rFonts w:ascii="Times New Roman" w:hAnsi="Times New Roman" w:cs="Times New Roman"/>
                <w:sz w:val="20"/>
                <w:szCs w:val="20"/>
              </w:rPr>
            </w:pPr>
          </w:p>
        </w:tc>
        <w:tc>
          <w:tcPr>
            <w:tcW w:w="992" w:type="dxa"/>
            <w:shd w:val="clear" w:color="auto" w:fill="auto"/>
            <w:noWrap/>
          </w:tcPr>
          <w:p w:rsidR="00A02E42" w:rsidRPr="006A34DA" w:rsidRDefault="00A02E42" w:rsidP="001A7E01">
            <w:pPr>
              <w:spacing w:before="40"/>
              <w:rPr>
                <w:rFonts w:ascii="Times New Roman" w:hAnsi="Times New Roman" w:cs="Times New Roman"/>
                <w:sz w:val="20"/>
                <w:szCs w:val="20"/>
              </w:rPr>
            </w:pPr>
          </w:p>
        </w:tc>
        <w:tc>
          <w:tcPr>
            <w:tcW w:w="1134" w:type="dxa"/>
            <w:shd w:val="clear" w:color="auto" w:fill="auto"/>
            <w:noWrap/>
          </w:tcPr>
          <w:p w:rsidR="00A02E42" w:rsidRPr="006A34DA" w:rsidRDefault="00A02E42" w:rsidP="001A7E01">
            <w:pPr>
              <w:spacing w:before="40"/>
              <w:rPr>
                <w:rFonts w:ascii="Times New Roman" w:hAnsi="Times New Roman" w:cs="Times New Roman"/>
                <w:sz w:val="20"/>
                <w:szCs w:val="20"/>
              </w:rPr>
            </w:pPr>
          </w:p>
        </w:tc>
        <w:tc>
          <w:tcPr>
            <w:tcW w:w="1105" w:type="dxa"/>
            <w:shd w:val="clear" w:color="auto" w:fill="auto"/>
            <w:noWrap/>
          </w:tcPr>
          <w:p w:rsidR="00A02E42" w:rsidRPr="006A34DA" w:rsidRDefault="00A02E42" w:rsidP="001A7E01">
            <w:pPr>
              <w:spacing w:before="40"/>
              <w:rPr>
                <w:rFonts w:ascii="Times New Roman" w:hAnsi="Times New Roman" w:cs="Times New Roman"/>
                <w:sz w:val="20"/>
                <w:szCs w:val="20"/>
              </w:rPr>
            </w:pPr>
          </w:p>
        </w:tc>
        <w:tc>
          <w:tcPr>
            <w:tcW w:w="284" w:type="dxa"/>
            <w:shd w:val="clear" w:color="auto" w:fill="auto"/>
            <w:noWrap/>
          </w:tcPr>
          <w:p w:rsidR="00A02E42" w:rsidRPr="006A34DA" w:rsidRDefault="00A02E42" w:rsidP="001A7E01">
            <w:pPr>
              <w:spacing w:before="40"/>
              <w:rPr>
                <w:rFonts w:ascii="Times New Roman" w:hAnsi="Times New Roman" w:cs="Times New Roman"/>
                <w:color w:val="FF0000"/>
                <w:sz w:val="20"/>
                <w:szCs w:val="20"/>
              </w:rPr>
            </w:pPr>
          </w:p>
        </w:tc>
        <w:tc>
          <w:tcPr>
            <w:tcW w:w="1134" w:type="dxa"/>
            <w:shd w:val="clear" w:color="auto" w:fill="auto"/>
            <w:noWrap/>
          </w:tcPr>
          <w:p w:rsidR="00A02E42" w:rsidRPr="006A34DA" w:rsidRDefault="00A02E42" w:rsidP="001A7E01">
            <w:pPr>
              <w:spacing w:before="40"/>
              <w:rPr>
                <w:rFonts w:ascii="Times New Roman" w:hAnsi="Times New Roman" w:cs="Times New Roman"/>
                <w:sz w:val="20"/>
                <w:szCs w:val="20"/>
              </w:rPr>
            </w:pPr>
          </w:p>
        </w:tc>
        <w:tc>
          <w:tcPr>
            <w:tcW w:w="992" w:type="dxa"/>
            <w:shd w:val="clear" w:color="auto" w:fill="auto"/>
            <w:noWrap/>
          </w:tcPr>
          <w:p w:rsidR="00A02E42" w:rsidRPr="006A34DA" w:rsidRDefault="00A02E42" w:rsidP="001A7E01">
            <w:pPr>
              <w:spacing w:before="40"/>
              <w:rPr>
                <w:rFonts w:ascii="Times New Roman" w:hAnsi="Times New Roman" w:cs="Times New Roman"/>
                <w:sz w:val="20"/>
                <w:szCs w:val="20"/>
              </w:rPr>
            </w:pPr>
          </w:p>
        </w:tc>
        <w:tc>
          <w:tcPr>
            <w:tcW w:w="1021" w:type="dxa"/>
            <w:shd w:val="clear" w:color="auto" w:fill="auto"/>
            <w:noWrap/>
          </w:tcPr>
          <w:p w:rsidR="00A02E42" w:rsidRPr="006A34DA" w:rsidRDefault="00A02E42" w:rsidP="001A7E01">
            <w:pPr>
              <w:spacing w:before="40"/>
              <w:rPr>
                <w:rFonts w:ascii="Times New Roman" w:hAnsi="Times New Roman" w:cs="Times New Roman"/>
                <w:sz w:val="20"/>
                <w:szCs w:val="20"/>
              </w:rPr>
            </w:pPr>
          </w:p>
        </w:tc>
        <w:tc>
          <w:tcPr>
            <w:tcW w:w="992" w:type="dxa"/>
            <w:shd w:val="clear" w:color="auto" w:fill="auto"/>
            <w:noWrap/>
          </w:tcPr>
          <w:p w:rsidR="00A02E42" w:rsidRPr="006A34DA" w:rsidRDefault="00A02E42" w:rsidP="001A7E01">
            <w:pPr>
              <w:spacing w:before="40"/>
              <w:rPr>
                <w:rFonts w:ascii="Times New Roman" w:hAnsi="Times New Roman" w:cs="Times New Roman"/>
                <w:sz w:val="20"/>
                <w:szCs w:val="20"/>
              </w:rPr>
            </w:pPr>
          </w:p>
        </w:tc>
        <w:tc>
          <w:tcPr>
            <w:tcW w:w="284" w:type="dxa"/>
            <w:shd w:val="clear" w:color="auto" w:fill="auto"/>
            <w:noWrap/>
          </w:tcPr>
          <w:p w:rsidR="00A02E42" w:rsidRPr="006A34DA" w:rsidRDefault="00A02E42" w:rsidP="001A7E01">
            <w:pPr>
              <w:spacing w:before="40"/>
              <w:rPr>
                <w:rFonts w:ascii="Times New Roman" w:hAnsi="Times New Roman" w:cs="Times New Roman"/>
                <w:color w:val="FF0000"/>
                <w:sz w:val="20"/>
                <w:szCs w:val="20"/>
              </w:rPr>
            </w:pPr>
          </w:p>
        </w:tc>
        <w:tc>
          <w:tcPr>
            <w:tcW w:w="1105" w:type="dxa"/>
            <w:shd w:val="clear" w:color="auto" w:fill="auto"/>
            <w:noWrap/>
          </w:tcPr>
          <w:p w:rsidR="00A02E42" w:rsidRPr="006A34DA" w:rsidRDefault="00A02E42" w:rsidP="001A7E01">
            <w:pPr>
              <w:spacing w:before="40"/>
              <w:rPr>
                <w:rFonts w:ascii="Times New Roman" w:hAnsi="Times New Roman" w:cs="Times New Roman"/>
                <w:sz w:val="20"/>
                <w:szCs w:val="20"/>
              </w:rPr>
            </w:pPr>
          </w:p>
        </w:tc>
        <w:tc>
          <w:tcPr>
            <w:tcW w:w="992" w:type="dxa"/>
            <w:shd w:val="clear" w:color="auto" w:fill="auto"/>
            <w:noWrap/>
          </w:tcPr>
          <w:p w:rsidR="00A02E42" w:rsidRPr="006A34DA" w:rsidRDefault="00A02E42" w:rsidP="001A7E01">
            <w:pPr>
              <w:spacing w:before="40"/>
              <w:rPr>
                <w:rFonts w:ascii="Times New Roman" w:hAnsi="Times New Roman" w:cs="Times New Roman"/>
                <w:sz w:val="20"/>
                <w:szCs w:val="20"/>
              </w:rPr>
            </w:pPr>
          </w:p>
        </w:tc>
        <w:tc>
          <w:tcPr>
            <w:tcW w:w="1021" w:type="dxa"/>
            <w:shd w:val="clear" w:color="auto" w:fill="auto"/>
            <w:noWrap/>
          </w:tcPr>
          <w:p w:rsidR="00A02E42" w:rsidRPr="006A34DA" w:rsidRDefault="00A02E42" w:rsidP="001A7E01">
            <w:pPr>
              <w:spacing w:before="40"/>
              <w:rPr>
                <w:rFonts w:ascii="Times New Roman" w:hAnsi="Times New Roman" w:cs="Times New Roman"/>
                <w:sz w:val="20"/>
                <w:szCs w:val="20"/>
              </w:rPr>
            </w:pPr>
          </w:p>
        </w:tc>
        <w:tc>
          <w:tcPr>
            <w:tcW w:w="1105" w:type="dxa"/>
            <w:shd w:val="clear" w:color="auto" w:fill="auto"/>
            <w:noWrap/>
          </w:tcPr>
          <w:p w:rsidR="00A02E42" w:rsidRPr="006A34DA" w:rsidRDefault="00A02E42" w:rsidP="001A7E01">
            <w:pPr>
              <w:spacing w:before="40"/>
              <w:rPr>
                <w:rFonts w:ascii="Times New Roman" w:hAnsi="Times New Roman" w:cs="Times New Roman"/>
                <w:sz w:val="20"/>
                <w:szCs w:val="20"/>
              </w:rPr>
            </w:pPr>
          </w:p>
        </w:tc>
      </w:tr>
      <w:tr w:rsidR="00A02E42" w:rsidRPr="006A34DA" w:rsidTr="001A7E01">
        <w:trPr>
          <w:trHeight w:val="100"/>
        </w:trPr>
        <w:tc>
          <w:tcPr>
            <w:tcW w:w="2411" w:type="dxa"/>
            <w:shd w:val="clear" w:color="auto" w:fill="auto"/>
            <w:noWrap/>
          </w:tcPr>
          <w:p w:rsidR="00A02E42" w:rsidRPr="006A34DA" w:rsidRDefault="00A02E42" w:rsidP="001A7E01">
            <w:pPr>
              <w:rPr>
                <w:rFonts w:ascii="Times New Roman" w:hAnsi="Times New Roman" w:cs="Times New Roman"/>
                <w:sz w:val="20"/>
                <w:szCs w:val="20"/>
              </w:rPr>
            </w:pPr>
            <w:r w:rsidRPr="006A34DA">
              <w:rPr>
                <w:rFonts w:ascii="Times New Roman" w:hAnsi="Times New Roman" w:cs="Times New Roman"/>
                <w:sz w:val="20"/>
                <w:szCs w:val="20"/>
              </w:rPr>
              <w:t>N (men/</w:t>
            </w:r>
            <w:proofErr w:type="spellStart"/>
            <w:r w:rsidRPr="006A34DA">
              <w:rPr>
                <w:rFonts w:ascii="Times New Roman" w:hAnsi="Times New Roman" w:cs="Times New Roman"/>
                <w:sz w:val="20"/>
                <w:szCs w:val="20"/>
              </w:rPr>
              <w:t>women</w:t>
            </w:r>
            <w:proofErr w:type="spellEnd"/>
            <w:r w:rsidRPr="006A34DA">
              <w:rPr>
                <w:rFonts w:ascii="Times New Roman" w:hAnsi="Times New Roman" w:cs="Times New Roman"/>
                <w:sz w:val="20"/>
                <w:szCs w:val="20"/>
              </w:rPr>
              <w:t>)</w:t>
            </w:r>
          </w:p>
        </w:tc>
        <w:tc>
          <w:tcPr>
            <w:tcW w:w="1134" w:type="dxa"/>
            <w:shd w:val="clear" w:color="auto" w:fill="auto"/>
            <w:noWrap/>
          </w:tcPr>
          <w:p w:rsidR="00A02E42" w:rsidRPr="006A34DA" w:rsidRDefault="00A02E42" w:rsidP="001A7E01">
            <w:pPr>
              <w:rPr>
                <w:rFonts w:ascii="Times New Roman" w:hAnsi="Times New Roman" w:cs="Times New Roman"/>
                <w:sz w:val="20"/>
                <w:szCs w:val="20"/>
              </w:rPr>
            </w:pPr>
            <w:r w:rsidRPr="006A34DA">
              <w:rPr>
                <w:rFonts w:ascii="Times New Roman" w:hAnsi="Times New Roman" w:cs="Times New Roman"/>
                <w:sz w:val="20"/>
                <w:szCs w:val="20"/>
              </w:rPr>
              <w:t>(151/178)</w:t>
            </w:r>
          </w:p>
        </w:tc>
        <w:tc>
          <w:tcPr>
            <w:tcW w:w="992" w:type="dxa"/>
            <w:shd w:val="clear" w:color="auto" w:fill="auto"/>
            <w:noWrap/>
          </w:tcPr>
          <w:p w:rsidR="00A02E42" w:rsidRPr="006A34DA" w:rsidRDefault="00A02E42" w:rsidP="001A7E01">
            <w:pPr>
              <w:rPr>
                <w:rFonts w:ascii="Times New Roman" w:hAnsi="Times New Roman" w:cs="Times New Roman"/>
                <w:sz w:val="20"/>
                <w:szCs w:val="20"/>
              </w:rPr>
            </w:pPr>
            <w:r w:rsidRPr="006A34DA">
              <w:rPr>
                <w:rFonts w:ascii="Times New Roman" w:hAnsi="Times New Roman" w:cs="Times New Roman"/>
                <w:sz w:val="20"/>
                <w:szCs w:val="20"/>
              </w:rPr>
              <w:t>(</w:t>
            </w:r>
            <w:r w:rsidRPr="006A34DA">
              <w:rPr>
                <w:rFonts w:ascii="Times New Roman" w:hAnsi="Times New Roman" w:cs="Times New Roman"/>
                <w:sz w:val="20"/>
                <w:szCs w:val="20"/>
                <w:lang w:val="en-US"/>
              </w:rPr>
              <w:t>†</w:t>
            </w:r>
            <w:r w:rsidRPr="006A34DA">
              <w:rPr>
                <w:rFonts w:ascii="Times New Roman" w:hAnsi="Times New Roman" w:cs="Times New Roman"/>
                <w:sz w:val="20"/>
                <w:szCs w:val="20"/>
              </w:rPr>
              <w:t>/194)</w:t>
            </w:r>
          </w:p>
        </w:tc>
        <w:tc>
          <w:tcPr>
            <w:tcW w:w="1134" w:type="dxa"/>
            <w:shd w:val="clear" w:color="auto" w:fill="auto"/>
            <w:noWrap/>
          </w:tcPr>
          <w:p w:rsidR="00A02E42" w:rsidRPr="006A34DA" w:rsidRDefault="00A02E42" w:rsidP="001A7E01">
            <w:pPr>
              <w:rPr>
                <w:rFonts w:ascii="Times New Roman" w:hAnsi="Times New Roman" w:cs="Times New Roman"/>
                <w:color w:val="FF0000"/>
                <w:sz w:val="20"/>
                <w:szCs w:val="20"/>
              </w:rPr>
            </w:pPr>
            <w:r w:rsidRPr="006A34DA">
              <w:rPr>
                <w:rFonts w:ascii="Times New Roman" w:hAnsi="Times New Roman" w:cs="Times New Roman"/>
                <w:sz w:val="20"/>
                <w:szCs w:val="20"/>
                <w:lang w:val="en-US"/>
              </w:rPr>
              <w:t>†</w:t>
            </w:r>
          </w:p>
        </w:tc>
        <w:tc>
          <w:tcPr>
            <w:tcW w:w="1105" w:type="dxa"/>
            <w:shd w:val="clear" w:color="auto" w:fill="auto"/>
            <w:noWrap/>
          </w:tcPr>
          <w:p w:rsidR="00A02E42" w:rsidRPr="006A34DA" w:rsidRDefault="00A02E42" w:rsidP="001A7E01">
            <w:pPr>
              <w:rPr>
                <w:rFonts w:ascii="Times New Roman" w:hAnsi="Times New Roman" w:cs="Times New Roman"/>
                <w:sz w:val="20"/>
                <w:szCs w:val="20"/>
              </w:rPr>
            </w:pPr>
            <w:r w:rsidRPr="006A34DA">
              <w:rPr>
                <w:rFonts w:ascii="Times New Roman" w:hAnsi="Times New Roman" w:cs="Times New Roman"/>
                <w:sz w:val="20"/>
                <w:szCs w:val="20"/>
              </w:rPr>
              <w:t>(520/602)</w:t>
            </w:r>
          </w:p>
        </w:tc>
        <w:tc>
          <w:tcPr>
            <w:tcW w:w="284" w:type="dxa"/>
            <w:shd w:val="clear" w:color="auto" w:fill="auto"/>
            <w:noWrap/>
          </w:tcPr>
          <w:p w:rsidR="00A02E42" w:rsidRPr="006A34DA" w:rsidRDefault="00A02E42" w:rsidP="001A7E01">
            <w:pPr>
              <w:rPr>
                <w:rFonts w:ascii="Times New Roman" w:hAnsi="Times New Roman" w:cs="Times New Roman"/>
                <w:i/>
                <w:iCs/>
                <w:color w:val="FF0000"/>
                <w:sz w:val="20"/>
                <w:szCs w:val="20"/>
              </w:rPr>
            </w:pPr>
          </w:p>
        </w:tc>
        <w:tc>
          <w:tcPr>
            <w:tcW w:w="1134" w:type="dxa"/>
            <w:shd w:val="clear" w:color="auto" w:fill="auto"/>
            <w:noWrap/>
          </w:tcPr>
          <w:p w:rsidR="00A02E42" w:rsidRPr="006A34DA" w:rsidRDefault="00A02E42" w:rsidP="001A7E01">
            <w:pPr>
              <w:rPr>
                <w:rFonts w:ascii="Times New Roman" w:hAnsi="Times New Roman" w:cs="Times New Roman"/>
                <w:iCs/>
                <w:color w:val="FF0000"/>
                <w:sz w:val="20"/>
                <w:szCs w:val="20"/>
              </w:rPr>
            </w:pPr>
            <w:r w:rsidRPr="006A34DA">
              <w:rPr>
                <w:rFonts w:ascii="Times New Roman" w:hAnsi="Times New Roman" w:cs="Times New Roman"/>
                <w:iCs/>
                <w:sz w:val="20"/>
                <w:szCs w:val="20"/>
              </w:rPr>
              <w:t>(10/26)</w:t>
            </w:r>
          </w:p>
        </w:tc>
        <w:tc>
          <w:tcPr>
            <w:tcW w:w="992" w:type="dxa"/>
            <w:shd w:val="clear" w:color="auto" w:fill="auto"/>
            <w:noWrap/>
          </w:tcPr>
          <w:p w:rsidR="00A02E42" w:rsidRPr="006A34DA" w:rsidRDefault="00A02E42" w:rsidP="001A7E01">
            <w:pPr>
              <w:rPr>
                <w:rFonts w:ascii="Times New Roman" w:hAnsi="Times New Roman" w:cs="Times New Roman"/>
                <w:iCs/>
                <w:color w:val="FF0000"/>
                <w:sz w:val="20"/>
                <w:szCs w:val="20"/>
              </w:rPr>
            </w:pPr>
            <w:r w:rsidRPr="006A34DA">
              <w:rPr>
                <w:rFonts w:ascii="Times New Roman" w:hAnsi="Times New Roman" w:cs="Times New Roman"/>
                <w:sz w:val="20"/>
                <w:szCs w:val="20"/>
              </w:rPr>
              <w:t>(</w:t>
            </w:r>
            <w:r w:rsidRPr="006A34DA">
              <w:rPr>
                <w:rFonts w:ascii="Times New Roman" w:hAnsi="Times New Roman" w:cs="Times New Roman"/>
                <w:sz w:val="20"/>
                <w:szCs w:val="20"/>
                <w:lang w:val="en-US"/>
              </w:rPr>
              <w:t>†</w:t>
            </w:r>
            <w:r w:rsidRPr="006A34DA">
              <w:rPr>
                <w:rFonts w:ascii="Times New Roman" w:hAnsi="Times New Roman" w:cs="Times New Roman"/>
                <w:sz w:val="20"/>
                <w:szCs w:val="20"/>
              </w:rPr>
              <w:t>/31)</w:t>
            </w:r>
          </w:p>
        </w:tc>
        <w:tc>
          <w:tcPr>
            <w:tcW w:w="1021" w:type="dxa"/>
            <w:shd w:val="clear" w:color="auto" w:fill="auto"/>
            <w:noWrap/>
          </w:tcPr>
          <w:p w:rsidR="00A02E42" w:rsidRPr="006A34DA" w:rsidRDefault="00A02E42" w:rsidP="001A7E01">
            <w:pPr>
              <w:rPr>
                <w:rFonts w:ascii="Times New Roman" w:hAnsi="Times New Roman" w:cs="Times New Roman"/>
                <w:iCs/>
                <w:color w:val="FF0000"/>
                <w:sz w:val="20"/>
                <w:szCs w:val="20"/>
              </w:rPr>
            </w:pPr>
            <w:r w:rsidRPr="006A34DA">
              <w:rPr>
                <w:rFonts w:ascii="Times New Roman" w:hAnsi="Times New Roman" w:cs="Times New Roman"/>
                <w:sz w:val="20"/>
                <w:szCs w:val="20"/>
                <w:lang w:val="en-US"/>
              </w:rPr>
              <w:t>†</w:t>
            </w:r>
          </w:p>
        </w:tc>
        <w:tc>
          <w:tcPr>
            <w:tcW w:w="992" w:type="dxa"/>
            <w:shd w:val="clear" w:color="auto" w:fill="auto"/>
            <w:noWrap/>
          </w:tcPr>
          <w:p w:rsidR="00A02E42" w:rsidRPr="006A34DA" w:rsidRDefault="00A02E42" w:rsidP="001A7E01">
            <w:pPr>
              <w:rPr>
                <w:rFonts w:ascii="Times New Roman" w:hAnsi="Times New Roman" w:cs="Times New Roman"/>
                <w:iCs/>
                <w:color w:val="FF0000"/>
                <w:sz w:val="20"/>
                <w:szCs w:val="20"/>
              </w:rPr>
            </w:pPr>
            <w:r w:rsidRPr="006A34DA">
              <w:rPr>
                <w:rFonts w:ascii="Times New Roman" w:hAnsi="Times New Roman" w:cs="Times New Roman"/>
                <w:iCs/>
                <w:sz w:val="20"/>
                <w:szCs w:val="20"/>
              </w:rPr>
              <w:t>(33/63)</w:t>
            </w:r>
          </w:p>
        </w:tc>
        <w:tc>
          <w:tcPr>
            <w:tcW w:w="284" w:type="dxa"/>
            <w:shd w:val="clear" w:color="auto" w:fill="auto"/>
            <w:noWrap/>
          </w:tcPr>
          <w:p w:rsidR="00A02E42" w:rsidRPr="006A34DA" w:rsidRDefault="00A02E42" w:rsidP="001A7E01">
            <w:pPr>
              <w:rPr>
                <w:rFonts w:ascii="Times New Roman" w:hAnsi="Times New Roman" w:cs="Times New Roman"/>
                <w:iCs/>
                <w:sz w:val="20"/>
                <w:szCs w:val="20"/>
              </w:rPr>
            </w:pPr>
          </w:p>
        </w:tc>
        <w:tc>
          <w:tcPr>
            <w:tcW w:w="1105" w:type="dxa"/>
            <w:shd w:val="clear" w:color="auto" w:fill="auto"/>
            <w:noWrap/>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(141/152)</w:t>
            </w:r>
          </w:p>
        </w:tc>
        <w:tc>
          <w:tcPr>
            <w:tcW w:w="992" w:type="dxa"/>
            <w:shd w:val="clear" w:color="auto" w:fill="auto"/>
            <w:noWrap/>
          </w:tcPr>
          <w:p w:rsidR="00A02E42" w:rsidRPr="006A34DA" w:rsidRDefault="00A02E42" w:rsidP="001A7E01">
            <w:pPr>
              <w:rPr>
                <w:rFonts w:ascii="Times New Roman" w:hAnsi="Times New Roman" w:cs="Times New Roman"/>
                <w:iCs/>
                <w:color w:val="FF0000"/>
                <w:sz w:val="20"/>
                <w:szCs w:val="20"/>
              </w:rPr>
            </w:pPr>
            <w:r w:rsidRPr="006A34DA">
              <w:rPr>
                <w:rFonts w:ascii="Times New Roman" w:hAnsi="Times New Roman" w:cs="Times New Roman"/>
                <w:sz w:val="20"/>
                <w:szCs w:val="20"/>
              </w:rPr>
              <w:t>(</w:t>
            </w:r>
            <w:r w:rsidRPr="006A34DA">
              <w:rPr>
                <w:rFonts w:ascii="Times New Roman" w:hAnsi="Times New Roman" w:cs="Times New Roman"/>
                <w:sz w:val="20"/>
                <w:szCs w:val="20"/>
                <w:lang w:val="en-US"/>
              </w:rPr>
              <w:t>†</w:t>
            </w:r>
            <w:r w:rsidRPr="006A34DA">
              <w:rPr>
                <w:rFonts w:ascii="Times New Roman" w:hAnsi="Times New Roman" w:cs="Times New Roman"/>
                <w:sz w:val="20"/>
                <w:szCs w:val="20"/>
              </w:rPr>
              <w:t>/163)</w:t>
            </w:r>
          </w:p>
        </w:tc>
        <w:tc>
          <w:tcPr>
            <w:tcW w:w="1021" w:type="dxa"/>
            <w:shd w:val="clear" w:color="auto" w:fill="auto"/>
            <w:noWrap/>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sz w:val="20"/>
                <w:szCs w:val="20"/>
                <w:lang w:val="en-US"/>
              </w:rPr>
              <w:t>†</w:t>
            </w:r>
          </w:p>
        </w:tc>
        <w:tc>
          <w:tcPr>
            <w:tcW w:w="1105" w:type="dxa"/>
            <w:shd w:val="clear" w:color="auto" w:fill="auto"/>
            <w:noWrap/>
          </w:tcPr>
          <w:p w:rsidR="00A02E42" w:rsidRPr="006A34DA" w:rsidRDefault="00A02E42" w:rsidP="001A7E01">
            <w:pPr>
              <w:rPr>
                <w:rFonts w:ascii="Times New Roman" w:hAnsi="Times New Roman" w:cs="Times New Roman"/>
                <w:iCs/>
                <w:sz w:val="20"/>
                <w:szCs w:val="20"/>
              </w:rPr>
            </w:pPr>
            <w:r w:rsidRPr="006A34DA">
              <w:rPr>
                <w:rFonts w:ascii="Times New Roman" w:hAnsi="Times New Roman" w:cs="Times New Roman"/>
                <w:iCs/>
                <w:sz w:val="20"/>
                <w:szCs w:val="20"/>
              </w:rPr>
              <w:t>(487/539)</w:t>
            </w:r>
          </w:p>
        </w:tc>
      </w:tr>
      <w:tr w:rsidR="00A02E42" w:rsidRPr="006A34DA" w:rsidTr="001A7E01">
        <w:trPr>
          <w:trHeight w:val="100"/>
        </w:trPr>
        <w:tc>
          <w:tcPr>
            <w:tcW w:w="2411" w:type="dxa"/>
            <w:shd w:val="clear" w:color="auto" w:fill="auto"/>
            <w:noWrap/>
          </w:tcPr>
          <w:p w:rsidR="00A02E42" w:rsidRPr="006A34DA" w:rsidRDefault="00A02E42" w:rsidP="001A7E01">
            <w:pPr>
              <w:rPr>
                <w:rFonts w:ascii="Times New Roman" w:hAnsi="Times New Roman" w:cs="Times New Roman"/>
                <w:sz w:val="20"/>
                <w:szCs w:val="20"/>
              </w:rPr>
            </w:pPr>
            <w:r w:rsidRPr="006A34DA">
              <w:rPr>
                <w:rFonts w:ascii="Times New Roman" w:hAnsi="Times New Roman" w:cs="Times New Roman"/>
                <w:sz w:val="20"/>
                <w:szCs w:val="20"/>
              </w:rPr>
              <w:t>All</w:t>
            </w:r>
          </w:p>
        </w:tc>
        <w:tc>
          <w:tcPr>
            <w:tcW w:w="1134" w:type="dxa"/>
            <w:shd w:val="clear" w:color="auto" w:fill="auto"/>
            <w:noWrap/>
          </w:tcPr>
          <w:p w:rsidR="00A02E42" w:rsidRPr="006A34DA" w:rsidRDefault="00A02E42" w:rsidP="001A7E01">
            <w:pPr>
              <w:rPr>
                <w:rFonts w:ascii="Times New Roman" w:hAnsi="Times New Roman" w:cs="Times New Roman"/>
                <w:sz w:val="20"/>
                <w:szCs w:val="20"/>
              </w:rPr>
            </w:pPr>
            <w:r w:rsidRPr="006A34DA">
              <w:rPr>
                <w:rFonts w:ascii="Times New Roman" w:hAnsi="Times New Roman" w:cs="Times New Roman"/>
                <w:sz w:val="20"/>
                <w:szCs w:val="20"/>
              </w:rPr>
              <w:t xml:space="preserve">7.8 </w:t>
            </w:r>
            <w:r w:rsidRPr="006A34DA">
              <w:rPr>
                <w:rFonts w:ascii="Times New Roman" w:hAnsi="Times New Roman" w:cs="Times New Roman"/>
                <w:sz w:val="20"/>
                <w:szCs w:val="20"/>
                <w:vertAlign w:val="superscript"/>
              </w:rPr>
              <w:t>(4.9)</w:t>
            </w:r>
            <w:r w:rsidRPr="006A34DA">
              <w:rPr>
                <w:rFonts w:ascii="Times New Roman" w:hAnsi="Times New Roman" w:cs="Times New Roman"/>
                <w:sz w:val="16"/>
                <w:szCs w:val="24"/>
                <w:vertAlign w:val="superscript"/>
                <w:lang w:val="en-US"/>
              </w:rPr>
              <w:t>¶</w:t>
            </w:r>
          </w:p>
        </w:tc>
        <w:tc>
          <w:tcPr>
            <w:tcW w:w="992" w:type="dxa"/>
            <w:shd w:val="clear" w:color="auto" w:fill="auto"/>
            <w:noWrap/>
          </w:tcPr>
          <w:p w:rsidR="00A02E42" w:rsidRPr="006A34DA" w:rsidRDefault="00A02E42" w:rsidP="001A7E01">
            <w:pPr>
              <w:rPr>
                <w:vertAlign w:val="superscript"/>
              </w:rPr>
            </w:pPr>
            <w:r w:rsidRPr="006A34DA">
              <w:rPr>
                <w:rFonts w:ascii="Times New Roman" w:hAnsi="Times New Roman" w:cs="Times New Roman"/>
                <w:sz w:val="20"/>
                <w:szCs w:val="20"/>
                <w:vertAlign w:val="superscript"/>
                <w:lang w:val="en-US"/>
              </w:rPr>
              <w:t>†</w:t>
            </w:r>
          </w:p>
        </w:tc>
        <w:tc>
          <w:tcPr>
            <w:tcW w:w="1134" w:type="dxa"/>
            <w:shd w:val="clear" w:color="auto" w:fill="auto"/>
            <w:noWrap/>
          </w:tcPr>
          <w:p w:rsidR="00A02E42" w:rsidRPr="006A34DA" w:rsidRDefault="00A02E42" w:rsidP="001A7E01">
            <w:pPr>
              <w:rPr>
                <w:vertAlign w:val="superscript"/>
              </w:rPr>
            </w:pPr>
            <w:r w:rsidRPr="006A34DA">
              <w:rPr>
                <w:rFonts w:ascii="Times New Roman" w:hAnsi="Times New Roman" w:cs="Times New Roman"/>
                <w:sz w:val="20"/>
                <w:szCs w:val="20"/>
                <w:vertAlign w:val="superscript"/>
                <w:lang w:val="en-US"/>
              </w:rPr>
              <w:t>†</w:t>
            </w:r>
          </w:p>
        </w:tc>
        <w:tc>
          <w:tcPr>
            <w:tcW w:w="1105" w:type="dxa"/>
            <w:shd w:val="clear" w:color="auto" w:fill="auto"/>
            <w:noWrap/>
          </w:tcPr>
          <w:p w:rsidR="00A02E42" w:rsidRPr="006A34DA" w:rsidRDefault="00A02E42" w:rsidP="001A7E01">
            <w:pPr>
              <w:rPr>
                <w:rFonts w:ascii="Times New Roman" w:hAnsi="Times New Roman" w:cs="Times New Roman"/>
                <w:sz w:val="20"/>
                <w:szCs w:val="20"/>
              </w:rPr>
            </w:pPr>
            <w:r w:rsidRPr="006A34DA">
              <w:rPr>
                <w:rFonts w:ascii="Times New Roman" w:hAnsi="Times New Roman" w:cs="Times New Roman"/>
                <w:sz w:val="20"/>
                <w:szCs w:val="20"/>
              </w:rPr>
              <w:t xml:space="preserve">6.1 </w:t>
            </w:r>
            <w:r w:rsidRPr="006A34DA">
              <w:rPr>
                <w:rFonts w:ascii="Times New Roman" w:hAnsi="Times New Roman" w:cs="Times New Roman"/>
                <w:sz w:val="20"/>
                <w:szCs w:val="20"/>
                <w:vertAlign w:val="superscript"/>
              </w:rPr>
              <w:t>(3.9)</w:t>
            </w:r>
          </w:p>
        </w:tc>
        <w:tc>
          <w:tcPr>
            <w:tcW w:w="284" w:type="dxa"/>
            <w:shd w:val="clear" w:color="auto" w:fill="auto"/>
            <w:noWrap/>
          </w:tcPr>
          <w:p w:rsidR="00A02E42" w:rsidRPr="006A34DA" w:rsidRDefault="00A02E42" w:rsidP="001A7E01">
            <w:pPr>
              <w:rPr>
                <w:rFonts w:ascii="Times New Roman" w:hAnsi="Times New Roman" w:cs="Times New Roman"/>
                <w:i/>
                <w:iCs/>
                <w:color w:val="FF0000"/>
                <w:sz w:val="20"/>
                <w:szCs w:val="20"/>
              </w:rPr>
            </w:pPr>
          </w:p>
        </w:tc>
        <w:tc>
          <w:tcPr>
            <w:tcW w:w="1134" w:type="dxa"/>
            <w:shd w:val="clear" w:color="auto" w:fill="auto"/>
            <w:noWrap/>
          </w:tcPr>
          <w:p w:rsidR="00A02E42" w:rsidRPr="006A34DA" w:rsidRDefault="00A02E42" w:rsidP="001A7E01">
            <w:pPr>
              <w:rPr>
                <w:rFonts w:ascii="Times New Roman" w:hAnsi="Times New Roman" w:cs="Times New Roman"/>
                <w:i/>
                <w:iCs/>
                <w:sz w:val="20"/>
                <w:szCs w:val="20"/>
              </w:rPr>
            </w:pPr>
            <w:r w:rsidRPr="006A34DA">
              <w:rPr>
                <w:rFonts w:ascii="Times New Roman" w:hAnsi="Times New Roman" w:cs="Times New Roman"/>
                <w:sz w:val="20"/>
                <w:szCs w:val="20"/>
              </w:rPr>
              <w:t xml:space="preserve">12.5 </w:t>
            </w:r>
            <w:r w:rsidRPr="006A34DA">
              <w:rPr>
                <w:rFonts w:ascii="Times New Roman" w:hAnsi="Times New Roman" w:cs="Times New Roman"/>
                <w:sz w:val="20"/>
                <w:szCs w:val="20"/>
                <w:vertAlign w:val="superscript"/>
              </w:rPr>
              <w:t>(4.9)</w:t>
            </w:r>
          </w:p>
        </w:tc>
        <w:tc>
          <w:tcPr>
            <w:tcW w:w="992" w:type="dxa"/>
            <w:shd w:val="clear" w:color="auto" w:fill="auto"/>
            <w:noWrap/>
          </w:tcPr>
          <w:p w:rsidR="00A02E42" w:rsidRPr="006A34DA" w:rsidRDefault="00A02E42" w:rsidP="001A7E01">
            <w:pPr>
              <w:rPr>
                <w:vertAlign w:val="superscript"/>
              </w:rPr>
            </w:pPr>
            <w:r w:rsidRPr="006A34DA">
              <w:rPr>
                <w:rFonts w:ascii="Times New Roman" w:hAnsi="Times New Roman" w:cs="Times New Roman"/>
                <w:sz w:val="20"/>
                <w:szCs w:val="20"/>
                <w:vertAlign w:val="superscript"/>
                <w:lang w:val="en-US"/>
              </w:rPr>
              <w:t>†</w:t>
            </w:r>
          </w:p>
        </w:tc>
        <w:tc>
          <w:tcPr>
            <w:tcW w:w="1021" w:type="dxa"/>
            <w:shd w:val="clear" w:color="auto" w:fill="auto"/>
            <w:noWrap/>
          </w:tcPr>
          <w:p w:rsidR="00A02E42" w:rsidRPr="006A34DA" w:rsidRDefault="00A02E42" w:rsidP="001A7E01">
            <w:pPr>
              <w:rPr>
                <w:vertAlign w:val="superscript"/>
              </w:rPr>
            </w:pPr>
            <w:r w:rsidRPr="006A34DA">
              <w:rPr>
                <w:rFonts w:ascii="Times New Roman" w:hAnsi="Times New Roman" w:cs="Times New Roman"/>
                <w:sz w:val="20"/>
                <w:szCs w:val="20"/>
                <w:vertAlign w:val="superscript"/>
                <w:lang w:val="en-US"/>
              </w:rPr>
              <w:t>†</w:t>
            </w:r>
          </w:p>
        </w:tc>
        <w:tc>
          <w:tcPr>
            <w:tcW w:w="992" w:type="dxa"/>
            <w:shd w:val="clear" w:color="auto" w:fill="auto"/>
            <w:noWrap/>
          </w:tcPr>
          <w:p w:rsidR="00A02E42" w:rsidRPr="006A34DA" w:rsidRDefault="00A02E42" w:rsidP="001A7E01">
            <w:pPr>
              <w:rPr>
                <w:rFonts w:ascii="Times New Roman" w:hAnsi="Times New Roman" w:cs="Times New Roman"/>
                <w:i/>
                <w:iCs/>
                <w:sz w:val="20"/>
                <w:szCs w:val="20"/>
              </w:rPr>
            </w:pPr>
            <w:r w:rsidRPr="006A34DA">
              <w:rPr>
                <w:rFonts w:ascii="Times New Roman" w:hAnsi="Times New Roman" w:cs="Times New Roman"/>
                <w:sz w:val="20"/>
                <w:szCs w:val="20"/>
              </w:rPr>
              <w:t xml:space="preserve">10.8 </w:t>
            </w:r>
            <w:r w:rsidRPr="006A34DA">
              <w:rPr>
                <w:rFonts w:ascii="Times New Roman" w:hAnsi="Times New Roman" w:cs="Times New Roman"/>
                <w:sz w:val="20"/>
                <w:szCs w:val="20"/>
                <w:vertAlign w:val="superscript"/>
              </w:rPr>
              <w:t>(4.4)</w:t>
            </w:r>
          </w:p>
        </w:tc>
        <w:tc>
          <w:tcPr>
            <w:tcW w:w="284" w:type="dxa"/>
            <w:shd w:val="clear" w:color="auto" w:fill="auto"/>
            <w:noWrap/>
          </w:tcPr>
          <w:p w:rsidR="00A02E42" w:rsidRPr="006A34DA" w:rsidRDefault="00A02E42" w:rsidP="001A7E01">
            <w:pPr>
              <w:rPr>
                <w:rFonts w:ascii="Times New Roman" w:hAnsi="Times New Roman" w:cs="Times New Roman"/>
                <w:i/>
                <w:iCs/>
                <w:color w:val="FF0000"/>
                <w:sz w:val="20"/>
                <w:szCs w:val="20"/>
              </w:rPr>
            </w:pPr>
          </w:p>
        </w:tc>
        <w:tc>
          <w:tcPr>
            <w:tcW w:w="1105" w:type="dxa"/>
            <w:shd w:val="clear" w:color="auto" w:fill="auto"/>
            <w:noWrap/>
          </w:tcPr>
          <w:p w:rsidR="00A02E42" w:rsidRPr="006A34DA" w:rsidRDefault="00A02E42" w:rsidP="001A7E01">
            <w:pPr>
              <w:rPr>
                <w:rFonts w:ascii="Times New Roman" w:hAnsi="Times New Roman" w:cs="Times New Roman"/>
                <w:i/>
                <w:iCs/>
                <w:sz w:val="20"/>
                <w:szCs w:val="20"/>
              </w:rPr>
            </w:pPr>
            <w:r w:rsidRPr="006A34DA">
              <w:rPr>
                <w:rFonts w:ascii="Times New Roman" w:hAnsi="Times New Roman" w:cs="Times New Roman"/>
                <w:sz w:val="20"/>
                <w:szCs w:val="20"/>
              </w:rPr>
              <w:t xml:space="preserve">7.2 </w:t>
            </w:r>
            <w:r w:rsidRPr="006A34DA">
              <w:rPr>
                <w:rFonts w:ascii="Times New Roman" w:hAnsi="Times New Roman" w:cs="Times New Roman"/>
                <w:sz w:val="20"/>
                <w:szCs w:val="20"/>
                <w:vertAlign w:val="superscript"/>
              </w:rPr>
              <w:t>(4.6)</w:t>
            </w:r>
            <w:r w:rsidRPr="006A34DA">
              <w:rPr>
                <w:rFonts w:ascii="Times New Roman" w:hAnsi="Times New Roman" w:cs="Times New Roman"/>
                <w:sz w:val="16"/>
                <w:szCs w:val="24"/>
                <w:vertAlign w:val="superscript"/>
                <w:lang w:val="en-US"/>
              </w:rPr>
              <w:t>¶</w:t>
            </w:r>
          </w:p>
        </w:tc>
        <w:tc>
          <w:tcPr>
            <w:tcW w:w="992" w:type="dxa"/>
            <w:shd w:val="clear" w:color="auto" w:fill="auto"/>
            <w:noWrap/>
          </w:tcPr>
          <w:p w:rsidR="00A02E42" w:rsidRPr="006A34DA" w:rsidRDefault="00A02E42" w:rsidP="001A7E01">
            <w:pPr>
              <w:rPr>
                <w:vertAlign w:val="superscript"/>
              </w:rPr>
            </w:pPr>
            <w:r w:rsidRPr="006A34DA">
              <w:rPr>
                <w:rFonts w:ascii="Times New Roman" w:hAnsi="Times New Roman" w:cs="Times New Roman"/>
                <w:sz w:val="20"/>
                <w:szCs w:val="20"/>
                <w:vertAlign w:val="superscript"/>
                <w:lang w:val="en-US"/>
              </w:rPr>
              <w:t>†</w:t>
            </w:r>
          </w:p>
        </w:tc>
        <w:tc>
          <w:tcPr>
            <w:tcW w:w="1021" w:type="dxa"/>
            <w:shd w:val="clear" w:color="auto" w:fill="auto"/>
            <w:noWrap/>
          </w:tcPr>
          <w:p w:rsidR="00A02E42" w:rsidRPr="006A34DA" w:rsidRDefault="00A02E42" w:rsidP="001A7E01">
            <w:pPr>
              <w:rPr>
                <w:vertAlign w:val="superscript"/>
              </w:rPr>
            </w:pPr>
            <w:r w:rsidRPr="006A34DA">
              <w:rPr>
                <w:rFonts w:ascii="Times New Roman" w:hAnsi="Times New Roman" w:cs="Times New Roman"/>
                <w:sz w:val="20"/>
                <w:szCs w:val="20"/>
                <w:vertAlign w:val="superscript"/>
                <w:lang w:val="en-US"/>
              </w:rPr>
              <w:t>†</w:t>
            </w:r>
          </w:p>
        </w:tc>
        <w:tc>
          <w:tcPr>
            <w:tcW w:w="1105" w:type="dxa"/>
            <w:shd w:val="clear" w:color="auto" w:fill="auto"/>
            <w:noWrap/>
          </w:tcPr>
          <w:p w:rsidR="00A02E42" w:rsidRPr="006A34DA" w:rsidRDefault="00A02E42" w:rsidP="001A7E01">
            <w:pPr>
              <w:rPr>
                <w:rFonts w:ascii="Times New Roman" w:hAnsi="Times New Roman" w:cs="Times New Roman"/>
                <w:i/>
                <w:iCs/>
                <w:sz w:val="20"/>
                <w:szCs w:val="20"/>
              </w:rPr>
            </w:pPr>
            <w:r w:rsidRPr="006A34DA">
              <w:rPr>
                <w:rFonts w:ascii="Times New Roman" w:hAnsi="Times New Roman" w:cs="Times New Roman"/>
                <w:sz w:val="20"/>
                <w:szCs w:val="20"/>
              </w:rPr>
              <w:t xml:space="preserve">5.6 </w:t>
            </w:r>
            <w:r w:rsidRPr="006A34DA">
              <w:rPr>
                <w:rFonts w:ascii="Times New Roman" w:hAnsi="Times New Roman" w:cs="Times New Roman"/>
                <w:sz w:val="20"/>
                <w:szCs w:val="20"/>
                <w:vertAlign w:val="superscript"/>
              </w:rPr>
              <w:t>(3.6)</w:t>
            </w:r>
          </w:p>
        </w:tc>
      </w:tr>
      <w:tr w:rsidR="00A02E42" w:rsidRPr="006A34DA" w:rsidTr="001A7E01">
        <w:trPr>
          <w:trHeight w:val="100"/>
        </w:trPr>
        <w:tc>
          <w:tcPr>
            <w:tcW w:w="2411" w:type="dxa"/>
            <w:shd w:val="clear" w:color="auto" w:fill="auto"/>
            <w:noWrap/>
          </w:tcPr>
          <w:p w:rsidR="00A02E42" w:rsidRPr="006A34DA" w:rsidRDefault="00A02E42" w:rsidP="001A7E01">
            <w:pPr>
              <w:spacing w:before="40" w:after="40"/>
              <w:rPr>
                <w:rFonts w:ascii="Times New Roman" w:hAnsi="Times New Roman" w:cs="Times New Roman"/>
                <w:sz w:val="20"/>
                <w:szCs w:val="20"/>
              </w:rPr>
            </w:pPr>
            <w:r w:rsidRPr="006A34DA">
              <w:rPr>
                <w:rFonts w:ascii="Times New Roman" w:hAnsi="Times New Roman" w:cs="Times New Roman"/>
                <w:sz w:val="20"/>
                <w:szCs w:val="20"/>
              </w:rPr>
              <w:t>Men</w:t>
            </w:r>
          </w:p>
        </w:tc>
        <w:tc>
          <w:tcPr>
            <w:tcW w:w="1134" w:type="dxa"/>
            <w:shd w:val="clear" w:color="auto" w:fill="auto"/>
            <w:noWrap/>
          </w:tcPr>
          <w:p w:rsidR="00A02E42" w:rsidRPr="006A34DA" w:rsidRDefault="00A02E42" w:rsidP="001A7E01">
            <w:pPr>
              <w:spacing w:before="40" w:after="40"/>
              <w:rPr>
                <w:rFonts w:ascii="Times New Roman" w:hAnsi="Times New Roman" w:cs="Times New Roman"/>
                <w:color w:val="FF0000"/>
                <w:sz w:val="20"/>
                <w:szCs w:val="20"/>
              </w:rPr>
            </w:pPr>
            <w:r w:rsidRPr="006A34DA">
              <w:rPr>
                <w:rFonts w:ascii="Times New Roman" w:hAnsi="Times New Roman" w:cs="Times New Roman"/>
                <w:sz w:val="20"/>
                <w:szCs w:val="20"/>
              </w:rPr>
              <w:t xml:space="preserve">6.1 </w:t>
            </w:r>
            <w:r w:rsidRPr="006A34DA">
              <w:rPr>
                <w:rFonts w:ascii="Times New Roman" w:hAnsi="Times New Roman" w:cs="Times New Roman"/>
                <w:sz w:val="20"/>
                <w:szCs w:val="20"/>
                <w:vertAlign w:val="superscript"/>
              </w:rPr>
              <w:t>(4.1)</w:t>
            </w:r>
          </w:p>
        </w:tc>
        <w:tc>
          <w:tcPr>
            <w:tcW w:w="992" w:type="dxa"/>
            <w:shd w:val="clear" w:color="auto" w:fill="auto"/>
            <w:noWrap/>
          </w:tcPr>
          <w:p w:rsidR="00A02E42" w:rsidRPr="006A34DA" w:rsidRDefault="00A02E42" w:rsidP="001A7E01">
            <w:pPr>
              <w:rPr>
                <w:vertAlign w:val="superscript"/>
              </w:rPr>
            </w:pPr>
            <w:r w:rsidRPr="006A34DA">
              <w:rPr>
                <w:rFonts w:ascii="Times New Roman" w:hAnsi="Times New Roman" w:cs="Times New Roman"/>
                <w:sz w:val="20"/>
                <w:szCs w:val="20"/>
                <w:vertAlign w:val="superscript"/>
                <w:lang w:val="en-US"/>
              </w:rPr>
              <w:t>†</w:t>
            </w:r>
          </w:p>
        </w:tc>
        <w:tc>
          <w:tcPr>
            <w:tcW w:w="1134" w:type="dxa"/>
            <w:shd w:val="clear" w:color="auto" w:fill="auto"/>
            <w:noWrap/>
          </w:tcPr>
          <w:p w:rsidR="00A02E42" w:rsidRPr="006A34DA" w:rsidRDefault="00A02E42" w:rsidP="001A7E01">
            <w:pPr>
              <w:rPr>
                <w:vertAlign w:val="superscript"/>
              </w:rPr>
            </w:pPr>
            <w:r w:rsidRPr="006A34DA">
              <w:rPr>
                <w:rFonts w:ascii="Times New Roman" w:hAnsi="Times New Roman" w:cs="Times New Roman"/>
                <w:sz w:val="20"/>
                <w:szCs w:val="20"/>
                <w:vertAlign w:val="superscript"/>
                <w:lang w:val="en-US"/>
              </w:rPr>
              <w:t>†</w:t>
            </w:r>
          </w:p>
        </w:tc>
        <w:tc>
          <w:tcPr>
            <w:tcW w:w="1105" w:type="dxa"/>
            <w:shd w:val="clear" w:color="auto" w:fill="auto"/>
            <w:noWrap/>
          </w:tcPr>
          <w:p w:rsidR="00A02E42" w:rsidRPr="006A34DA" w:rsidRDefault="00A02E42" w:rsidP="001A7E01">
            <w:pPr>
              <w:spacing w:before="40" w:after="40"/>
              <w:rPr>
                <w:rFonts w:ascii="Times New Roman" w:hAnsi="Times New Roman" w:cs="Times New Roman"/>
                <w:sz w:val="20"/>
                <w:szCs w:val="20"/>
              </w:rPr>
            </w:pPr>
            <w:r w:rsidRPr="006A34DA">
              <w:rPr>
                <w:rFonts w:ascii="Times New Roman" w:hAnsi="Times New Roman" w:cs="Times New Roman"/>
                <w:sz w:val="20"/>
                <w:szCs w:val="20"/>
              </w:rPr>
              <w:t xml:space="preserve">5.5 </w:t>
            </w:r>
            <w:r w:rsidRPr="006A34DA">
              <w:rPr>
                <w:rFonts w:ascii="Times New Roman" w:hAnsi="Times New Roman" w:cs="Times New Roman"/>
                <w:sz w:val="20"/>
                <w:szCs w:val="20"/>
                <w:vertAlign w:val="superscript"/>
              </w:rPr>
              <w:t>(3.8)</w:t>
            </w:r>
          </w:p>
        </w:tc>
        <w:tc>
          <w:tcPr>
            <w:tcW w:w="284" w:type="dxa"/>
            <w:shd w:val="clear" w:color="auto" w:fill="auto"/>
            <w:noWrap/>
          </w:tcPr>
          <w:p w:rsidR="00A02E42" w:rsidRPr="006A34DA" w:rsidRDefault="00A02E42" w:rsidP="001A7E01">
            <w:pPr>
              <w:spacing w:before="40" w:after="40"/>
              <w:rPr>
                <w:rFonts w:ascii="Times New Roman" w:hAnsi="Times New Roman" w:cs="Times New Roman"/>
                <w:color w:val="FF0000"/>
                <w:sz w:val="20"/>
                <w:szCs w:val="20"/>
              </w:rPr>
            </w:pPr>
          </w:p>
        </w:tc>
        <w:tc>
          <w:tcPr>
            <w:tcW w:w="1134" w:type="dxa"/>
            <w:shd w:val="clear" w:color="auto" w:fill="auto"/>
            <w:noWrap/>
          </w:tcPr>
          <w:p w:rsidR="00A02E42" w:rsidRPr="006A34DA" w:rsidRDefault="00A02E42" w:rsidP="001A7E01">
            <w:pPr>
              <w:spacing w:before="40" w:after="40"/>
              <w:rPr>
                <w:rFonts w:ascii="Times New Roman" w:hAnsi="Times New Roman" w:cs="Times New Roman"/>
                <w:sz w:val="20"/>
                <w:szCs w:val="20"/>
              </w:rPr>
            </w:pPr>
            <w:r w:rsidRPr="006A34DA">
              <w:rPr>
                <w:rFonts w:ascii="Times New Roman" w:hAnsi="Times New Roman" w:cs="Times New Roman"/>
                <w:sz w:val="20"/>
                <w:szCs w:val="20"/>
              </w:rPr>
              <w:t xml:space="preserve">8.9 </w:t>
            </w:r>
            <w:r w:rsidRPr="006A34DA">
              <w:rPr>
                <w:rFonts w:ascii="Times New Roman" w:hAnsi="Times New Roman" w:cs="Times New Roman"/>
                <w:sz w:val="20"/>
                <w:szCs w:val="20"/>
                <w:vertAlign w:val="superscript"/>
              </w:rPr>
              <w:t>(4.6)</w:t>
            </w:r>
          </w:p>
        </w:tc>
        <w:tc>
          <w:tcPr>
            <w:tcW w:w="992" w:type="dxa"/>
            <w:shd w:val="clear" w:color="auto" w:fill="auto"/>
            <w:noWrap/>
          </w:tcPr>
          <w:p w:rsidR="00A02E42" w:rsidRPr="006A34DA" w:rsidRDefault="00A02E42" w:rsidP="001A7E01">
            <w:pPr>
              <w:rPr>
                <w:vertAlign w:val="superscript"/>
              </w:rPr>
            </w:pPr>
            <w:r w:rsidRPr="006A34DA">
              <w:rPr>
                <w:rFonts w:ascii="Times New Roman" w:hAnsi="Times New Roman" w:cs="Times New Roman"/>
                <w:sz w:val="20"/>
                <w:szCs w:val="20"/>
                <w:vertAlign w:val="superscript"/>
                <w:lang w:val="en-US"/>
              </w:rPr>
              <w:t>†</w:t>
            </w:r>
          </w:p>
        </w:tc>
        <w:tc>
          <w:tcPr>
            <w:tcW w:w="1021" w:type="dxa"/>
            <w:shd w:val="clear" w:color="auto" w:fill="auto"/>
            <w:noWrap/>
          </w:tcPr>
          <w:p w:rsidR="00A02E42" w:rsidRPr="006A34DA" w:rsidRDefault="00A02E42" w:rsidP="001A7E01">
            <w:pPr>
              <w:rPr>
                <w:vertAlign w:val="superscript"/>
              </w:rPr>
            </w:pPr>
            <w:r w:rsidRPr="006A34DA">
              <w:rPr>
                <w:rFonts w:ascii="Times New Roman" w:hAnsi="Times New Roman" w:cs="Times New Roman"/>
                <w:sz w:val="20"/>
                <w:szCs w:val="20"/>
                <w:vertAlign w:val="superscript"/>
                <w:lang w:val="en-US"/>
              </w:rPr>
              <w:t>†</w:t>
            </w:r>
          </w:p>
        </w:tc>
        <w:tc>
          <w:tcPr>
            <w:tcW w:w="992" w:type="dxa"/>
            <w:shd w:val="clear" w:color="auto" w:fill="auto"/>
            <w:noWrap/>
          </w:tcPr>
          <w:p w:rsidR="00A02E42" w:rsidRPr="006A34DA" w:rsidRDefault="00A02E42" w:rsidP="001A7E01">
            <w:pPr>
              <w:spacing w:before="40" w:after="40"/>
              <w:rPr>
                <w:rFonts w:ascii="Times New Roman" w:hAnsi="Times New Roman" w:cs="Times New Roman"/>
                <w:sz w:val="20"/>
                <w:szCs w:val="20"/>
              </w:rPr>
            </w:pPr>
            <w:r w:rsidRPr="006A34DA">
              <w:rPr>
                <w:rFonts w:ascii="Times New Roman" w:hAnsi="Times New Roman" w:cs="Times New Roman"/>
                <w:sz w:val="20"/>
                <w:szCs w:val="20"/>
              </w:rPr>
              <w:t xml:space="preserve">10.8 </w:t>
            </w:r>
            <w:r w:rsidRPr="006A34DA">
              <w:rPr>
                <w:rFonts w:ascii="Times New Roman" w:hAnsi="Times New Roman" w:cs="Times New Roman"/>
                <w:sz w:val="20"/>
                <w:szCs w:val="20"/>
                <w:vertAlign w:val="superscript"/>
              </w:rPr>
              <w:t>(4.8)</w:t>
            </w:r>
          </w:p>
        </w:tc>
        <w:tc>
          <w:tcPr>
            <w:tcW w:w="284" w:type="dxa"/>
            <w:shd w:val="clear" w:color="auto" w:fill="auto"/>
            <w:noWrap/>
          </w:tcPr>
          <w:p w:rsidR="00A02E42" w:rsidRPr="006A34DA" w:rsidRDefault="00A02E42" w:rsidP="001A7E01">
            <w:pPr>
              <w:spacing w:before="40" w:after="40"/>
              <w:rPr>
                <w:rFonts w:ascii="Times New Roman" w:hAnsi="Times New Roman" w:cs="Times New Roman"/>
                <w:color w:val="FF0000"/>
                <w:sz w:val="20"/>
                <w:szCs w:val="20"/>
              </w:rPr>
            </w:pPr>
          </w:p>
        </w:tc>
        <w:tc>
          <w:tcPr>
            <w:tcW w:w="1105" w:type="dxa"/>
            <w:shd w:val="clear" w:color="auto" w:fill="auto"/>
            <w:noWrap/>
          </w:tcPr>
          <w:p w:rsidR="00A02E42" w:rsidRPr="006A34DA" w:rsidRDefault="00A02E42" w:rsidP="001A7E01">
            <w:pPr>
              <w:spacing w:before="40" w:after="40"/>
              <w:rPr>
                <w:rFonts w:ascii="Times New Roman" w:hAnsi="Times New Roman" w:cs="Times New Roman"/>
                <w:sz w:val="20"/>
                <w:szCs w:val="20"/>
              </w:rPr>
            </w:pPr>
            <w:r w:rsidRPr="006A34DA">
              <w:rPr>
                <w:rFonts w:ascii="Times New Roman" w:hAnsi="Times New Roman" w:cs="Times New Roman"/>
                <w:sz w:val="20"/>
                <w:szCs w:val="20"/>
              </w:rPr>
              <w:t xml:space="preserve">5.9 </w:t>
            </w:r>
            <w:r w:rsidRPr="006A34DA">
              <w:rPr>
                <w:rFonts w:ascii="Times New Roman" w:hAnsi="Times New Roman" w:cs="Times New Roman"/>
                <w:sz w:val="20"/>
                <w:szCs w:val="20"/>
                <w:vertAlign w:val="superscript"/>
              </w:rPr>
              <w:t>(4.0)</w:t>
            </w:r>
            <w:r w:rsidRPr="006A34DA">
              <w:rPr>
                <w:rFonts w:ascii="Times New Roman" w:hAnsi="Times New Roman" w:cs="Times New Roman"/>
                <w:sz w:val="16"/>
                <w:szCs w:val="24"/>
                <w:vertAlign w:val="superscript"/>
                <w:lang w:val="en-US"/>
              </w:rPr>
              <w:t>¶</w:t>
            </w:r>
          </w:p>
        </w:tc>
        <w:tc>
          <w:tcPr>
            <w:tcW w:w="992" w:type="dxa"/>
            <w:shd w:val="clear" w:color="auto" w:fill="auto"/>
            <w:noWrap/>
          </w:tcPr>
          <w:p w:rsidR="00A02E42" w:rsidRPr="006A34DA" w:rsidRDefault="00A02E42" w:rsidP="001A7E01">
            <w:pPr>
              <w:rPr>
                <w:vertAlign w:val="superscript"/>
              </w:rPr>
            </w:pPr>
            <w:r w:rsidRPr="006A34DA">
              <w:rPr>
                <w:rFonts w:ascii="Times New Roman" w:hAnsi="Times New Roman" w:cs="Times New Roman"/>
                <w:sz w:val="20"/>
                <w:szCs w:val="20"/>
                <w:vertAlign w:val="superscript"/>
                <w:lang w:val="en-US"/>
              </w:rPr>
              <w:t>†</w:t>
            </w:r>
          </w:p>
        </w:tc>
        <w:tc>
          <w:tcPr>
            <w:tcW w:w="1021" w:type="dxa"/>
            <w:shd w:val="clear" w:color="auto" w:fill="auto"/>
            <w:noWrap/>
          </w:tcPr>
          <w:p w:rsidR="00A02E42" w:rsidRPr="006A34DA" w:rsidRDefault="00A02E42" w:rsidP="001A7E01">
            <w:pPr>
              <w:rPr>
                <w:vertAlign w:val="superscript"/>
              </w:rPr>
            </w:pPr>
            <w:r w:rsidRPr="006A34DA">
              <w:rPr>
                <w:rFonts w:ascii="Times New Roman" w:hAnsi="Times New Roman" w:cs="Times New Roman"/>
                <w:sz w:val="20"/>
                <w:szCs w:val="20"/>
                <w:vertAlign w:val="superscript"/>
                <w:lang w:val="en-US"/>
              </w:rPr>
              <w:t>†</w:t>
            </w:r>
          </w:p>
        </w:tc>
        <w:tc>
          <w:tcPr>
            <w:tcW w:w="1105" w:type="dxa"/>
            <w:shd w:val="clear" w:color="auto" w:fill="auto"/>
            <w:noWrap/>
          </w:tcPr>
          <w:p w:rsidR="00A02E42" w:rsidRPr="006A34DA" w:rsidRDefault="00A02E42" w:rsidP="001A7E01">
            <w:pPr>
              <w:spacing w:before="40" w:after="40"/>
              <w:rPr>
                <w:rFonts w:ascii="Times New Roman" w:hAnsi="Times New Roman" w:cs="Times New Roman"/>
                <w:sz w:val="20"/>
                <w:szCs w:val="20"/>
              </w:rPr>
            </w:pPr>
            <w:r w:rsidRPr="006A34DA">
              <w:rPr>
                <w:rFonts w:ascii="Times New Roman" w:hAnsi="Times New Roman" w:cs="Times New Roman"/>
                <w:sz w:val="20"/>
                <w:szCs w:val="20"/>
              </w:rPr>
              <w:t xml:space="preserve">5.1 </w:t>
            </w:r>
            <w:r w:rsidRPr="006A34DA">
              <w:rPr>
                <w:rFonts w:ascii="Times New Roman" w:hAnsi="Times New Roman" w:cs="Times New Roman"/>
                <w:sz w:val="20"/>
                <w:szCs w:val="20"/>
                <w:vertAlign w:val="superscript"/>
              </w:rPr>
              <w:t>(3.5)</w:t>
            </w:r>
          </w:p>
        </w:tc>
      </w:tr>
      <w:tr w:rsidR="00A02E42" w:rsidRPr="006A34DA" w:rsidTr="001A7E01">
        <w:trPr>
          <w:trHeight w:val="100"/>
        </w:trPr>
        <w:tc>
          <w:tcPr>
            <w:tcW w:w="2411"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sz w:val="20"/>
                <w:szCs w:val="20"/>
              </w:rPr>
            </w:pPr>
            <w:proofErr w:type="spellStart"/>
            <w:r w:rsidRPr="006A34DA">
              <w:rPr>
                <w:rFonts w:ascii="Times New Roman" w:hAnsi="Times New Roman" w:cs="Times New Roman"/>
                <w:sz w:val="20"/>
                <w:szCs w:val="20"/>
              </w:rPr>
              <w:t>Women</w:t>
            </w:r>
            <w:proofErr w:type="spellEnd"/>
          </w:p>
        </w:tc>
        <w:tc>
          <w:tcPr>
            <w:tcW w:w="1134"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color w:val="FF0000"/>
                <w:sz w:val="20"/>
                <w:szCs w:val="20"/>
              </w:rPr>
            </w:pPr>
            <w:r w:rsidRPr="006A34DA">
              <w:rPr>
                <w:rFonts w:ascii="Times New Roman" w:hAnsi="Times New Roman" w:cs="Times New Roman"/>
                <w:sz w:val="20"/>
                <w:szCs w:val="20"/>
              </w:rPr>
              <w:t xml:space="preserve">9.2 </w:t>
            </w:r>
            <w:r w:rsidRPr="006A34DA">
              <w:rPr>
                <w:rFonts w:ascii="Times New Roman" w:hAnsi="Times New Roman" w:cs="Times New Roman"/>
                <w:sz w:val="20"/>
                <w:szCs w:val="20"/>
                <w:vertAlign w:val="superscript"/>
              </w:rPr>
              <w:t>(5.0)</w:t>
            </w:r>
            <w:r w:rsidRPr="006A34DA">
              <w:rPr>
                <w:rFonts w:ascii="Times New Roman" w:hAnsi="Times New Roman" w:cs="Times New Roman"/>
                <w:sz w:val="20"/>
                <w:szCs w:val="20"/>
                <w:vertAlign w:val="superscript"/>
                <w:lang w:val="en-US"/>
              </w:rPr>
              <w:t>§</w:t>
            </w:r>
            <w:r w:rsidRPr="006A34DA">
              <w:rPr>
                <w:rFonts w:ascii="Times New Roman" w:hAnsi="Times New Roman" w:cs="Times New Roman"/>
                <w:sz w:val="16"/>
                <w:szCs w:val="24"/>
                <w:vertAlign w:val="superscript"/>
                <w:lang w:val="en-US"/>
              </w:rPr>
              <w:t>¶</w:t>
            </w:r>
          </w:p>
        </w:tc>
        <w:tc>
          <w:tcPr>
            <w:tcW w:w="992"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color w:val="FF0000"/>
                <w:sz w:val="20"/>
                <w:szCs w:val="20"/>
              </w:rPr>
            </w:pPr>
            <w:r w:rsidRPr="006A34DA">
              <w:rPr>
                <w:rFonts w:ascii="Times New Roman" w:hAnsi="Times New Roman" w:cs="Times New Roman"/>
                <w:sz w:val="20"/>
                <w:szCs w:val="20"/>
              </w:rPr>
              <w:t xml:space="preserve">7.7 </w:t>
            </w:r>
            <w:r w:rsidRPr="006A34DA">
              <w:rPr>
                <w:rFonts w:ascii="Times New Roman" w:hAnsi="Times New Roman" w:cs="Times New Roman"/>
                <w:sz w:val="20"/>
                <w:szCs w:val="20"/>
                <w:vertAlign w:val="superscript"/>
              </w:rPr>
              <w:t>(4.1)</w:t>
            </w:r>
            <w:r w:rsidRPr="006A34DA">
              <w:rPr>
                <w:rFonts w:ascii="Times New Roman" w:hAnsi="Times New Roman" w:cs="Times New Roman"/>
                <w:sz w:val="16"/>
                <w:szCs w:val="24"/>
                <w:vertAlign w:val="superscript"/>
                <w:lang w:val="en-US"/>
              </w:rPr>
              <w:t>¶</w:t>
            </w:r>
          </w:p>
        </w:tc>
        <w:tc>
          <w:tcPr>
            <w:tcW w:w="1134"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sz w:val="20"/>
                <w:szCs w:val="20"/>
                <w:vertAlign w:val="superscript"/>
              </w:rPr>
            </w:pPr>
            <w:r w:rsidRPr="006A34DA">
              <w:rPr>
                <w:rFonts w:ascii="Times New Roman" w:hAnsi="Times New Roman" w:cs="Times New Roman"/>
                <w:sz w:val="20"/>
                <w:szCs w:val="20"/>
                <w:vertAlign w:val="superscript"/>
                <w:lang w:val="en-US"/>
              </w:rPr>
              <w:t>†</w:t>
            </w:r>
          </w:p>
        </w:tc>
        <w:tc>
          <w:tcPr>
            <w:tcW w:w="1105"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sz w:val="20"/>
                <w:szCs w:val="20"/>
              </w:rPr>
            </w:pPr>
            <w:r w:rsidRPr="006A34DA">
              <w:rPr>
                <w:rFonts w:ascii="Times New Roman" w:hAnsi="Times New Roman" w:cs="Times New Roman"/>
                <w:sz w:val="20"/>
                <w:szCs w:val="20"/>
              </w:rPr>
              <w:t xml:space="preserve">6.6 </w:t>
            </w:r>
            <w:r w:rsidRPr="006A34DA">
              <w:rPr>
                <w:rFonts w:ascii="Times New Roman" w:hAnsi="Times New Roman" w:cs="Times New Roman"/>
                <w:sz w:val="20"/>
                <w:szCs w:val="20"/>
                <w:vertAlign w:val="superscript"/>
              </w:rPr>
              <w:t>(3.9)</w:t>
            </w:r>
          </w:p>
        </w:tc>
        <w:tc>
          <w:tcPr>
            <w:tcW w:w="284"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color w:val="FF0000"/>
                <w:sz w:val="20"/>
                <w:szCs w:val="20"/>
              </w:rPr>
            </w:pPr>
          </w:p>
        </w:tc>
        <w:tc>
          <w:tcPr>
            <w:tcW w:w="1134"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color w:val="FF0000"/>
                <w:sz w:val="20"/>
                <w:szCs w:val="20"/>
              </w:rPr>
            </w:pPr>
            <w:r w:rsidRPr="006A34DA">
              <w:rPr>
                <w:rFonts w:ascii="Times New Roman" w:hAnsi="Times New Roman" w:cs="Times New Roman"/>
                <w:sz w:val="20"/>
                <w:szCs w:val="20"/>
              </w:rPr>
              <w:t xml:space="preserve">13.9 </w:t>
            </w:r>
            <w:r w:rsidRPr="006A34DA">
              <w:rPr>
                <w:rFonts w:ascii="Times New Roman" w:hAnsi="Times New Roman" w:cs="Times New Roman"/>
                <w:sz w:val="20"/>
                <w:szCs w:val="20"/>
                <w:vertAlign w:val="superscript"/>
              </w:rPr>
              <w:t>(4.4)</w:t>
            </w:r>
            <w:r w:rsidRPr="006A34DA">
              <w:rPr>
                <w:rFonts w:ascii="Times New Roman" w:hAnsi="Times New Roman" w:cs="Times New Roman"/>
                <w:sz w:val="16"/>
                <w:szCs w:val="24"/>
                <w:vertAlign w:val="superscript"/>
                <w:lang w:val="en-US"/>
              </w:rPr>
              <w:t>¶</w:t>
            </w:r>
          </w:p>
        </w:tc>
        <w:tc>
          <w:tcPr>
            <w:tcW w:w="992"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color w:val="FF0000"/>
                <w:sz w:val="20"/>
                <w:szCs w:val="20"/>
              </w:rPr>
            </w:pPr>
            <w:r w:rsidRPr="006A34DA">
              <w:rPr>
                <w:rFonts w:ascii="Times New Roman" w:hAnsi="Times New Roman" w:cs="Times New Roman"/>
                <w:sz w:val="20"/>
                <w:szCs w:val="20"/>
              </w:rPr>
              <w:t xml:space="preserve">12.1 </w:t>
            </w:r>
            <w:r w:rsidRPr="006A34DA">
              <w:rPr>
                <w:rFonts w:ascii="Times New Roman" w:hAnsi="Times New Roman" w:cs="Times New Roman"/>
                <w:sz w:val="20"/>
                <w:szCs w:val="20"/>
                <w:vertAlign w:val="superscript"/>
              </w:rPr>
              <w:t>(3.6)</w:t>
            </w:r>
          </w:p>
        </w:tc>
        <w:tc>
          <w:tcPr>
            <w:tcW w:w="1021"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color w:val="FF0000"/>
                <w:sz w:val="20"/>
                <w:szCs w:val="20"/>
                <w:vertAlign w:val="superscript"/>
              </w:rPr>
            </w:pPr>
            <w:r w:rsidRPr="006A34DA">
              <w:rPr>
                <w:rFonts w:ascii="Times New Roman" w:hAnsi="Times New Roman" w:cs="Times New Roman"/>
                <w:sz w:val="20"/>
                <w:szCs w:val="20"/>
                <w:vertAlign w:val="superscript"/>
                <w:lang w:val="en-US"/>
              </w:rPr>
              <w:t>†</w:t>
            </w:r>
          </w:p>
        </w:tc>
        <w:tc>
          <w:tcPr>
            <w:tcW w:w="992"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color w:val="FF0000"/>
                <w:sz w:val="20"/>
                <w:szCs w:val="20"/>
              </w:rPr>
            </w:pPr>
            <w:r w:rsidRPr="006A34DA">
              <w:rPr>
                <w:rFonts w:ascii="Times New Roman" w:hAnsi="Times New Roman" w:cs="Times New Roman"/>
                <w:sz w:val="20"/>
                <w:szCs w:val="20"/>
              </w:rPr>
              <w:t xml:space="preserve">10.8 </w:t>
            </w:r>
            <w:r w:rsidRPr="006A34DA">
              <w:rPr>
                <w:rFonts w:ascii="Times New Roman" w:hAnsi="Times New Roman" w:cs="Times New Roman"/>
                <w:sz w:val="20"/>
                <w:szCs w:val="20"/>
                <w:vertAlign w:val="superscript"/>
              </w:rPr>
              <w:t>(4.3)</w:t>
            </w:r>
          </w:p>
        </w:tc>
        <w:tc>
          <w:tcPr>
            <w:tcW w:w="284"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color w:val="FF0000"/>
                <w:sz w:val="20"/>
                <w:szCs w:val="20"/>
              </w:rPr>
            </w:pPr>
          </w:p>
        </w:tc>
        <w:tc>
          <w:tcPr>
            <w:tcW w:w="1105"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color w:val="FF0000"/>
                <w:sz w:val="20"/>
                <w:szCs w:val="20"/>
              </w:rPr>
            </w:pPr>
            <w:r w:rsidRPr="006A34DA">
              <w:rPr>
                <w:rFonts w:ascii="Times New Roman" w:hAnsi="Times New Roman" w:cs="Times New Roman"/>
                <w:sz w:val="20"/>
                <w:szCs w:val="20"/>
              </w:rPr>
              <w:t xml:space="preserve">8.4 </w:t>
            </w:r>
            <w:r w:rsidRPr="006A34DA">
              <w:rPr>
                <w:rFonts w:ascii="Times New Roman" w:hAnsi="Times New Roman" w:cs="Times New Roman"/>
                <w:sz w:val="20"/>
                <w:szCs w:val="20"/>
                <w:vertAlign w:val="superscript"/>
              </w:rPr>
              <w:t>(4.7)</w:t>
            </w:r>
            <w:r w:rsidRPr="006A34DA">
              <w:rPr>
                <w:rFonts w:ascii="Times New Roman" w:hAnsi="Times New Roman" w:cs="Times New Roman"/>
                <w:sz w:val="20"/>
                <w:szCs w:val="20"/>
                <w:vertAlign w:val="superscript"/>
                <w:lang w:val="en-US"/>
              </w:rPr>
              <w:t>§</w:t>
            </w:r>
            <w:r w:rsidRPr="006A34DA">
              <w:rPr>
                <w:rFonts w:ascii="Times New Roman" w:hAnsi="Times New Roman" w:cs="Times New Roman"/>
                <w:sz w:val="16"/>
                <w:szCs w:val="24"/>
                <w:vertAlign w:val="superscript"/>
                <w:lang w:val="en-US"/>
              </w:rPr>
              <w:t>¶</w:t>
            </w:r>
          </w:p>
        </w:tc>
        <w:tc>
          <w:tcPr>
            <w:tcW w:w="992"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color w:val="FF0000"/>
                <w:sz w:val="20"/>
                <w:szCs w:val="20"/>
              </w:rPr>
            </w:pPr>
            <w:r w:rsidRPr="006A34DA">
              <w:rPr>
                <w:rFonts w:ascii="Times New Roman" w:hAnsi="Times New Roman" w:cs="Times New Roman"/>
                <w:sz w:val="20"/>
                <w:szCs w:val="20"/>
              </w:rPr>
              <w:t xml:space="preserve">6.8 </w:t>
            </w:r>
            <w:r w:rsidRPr="006A34DA">
              <w:rPr>
                <w:rFonts w:ascii="Times New Roman" w:hAnsi="Times New Roman" w:cs="Times New Roman"/>
                <w:sz w:val="20"/>
                <w:szCs w:val="20"/>
                <w:vertAlign w:val="superscript"/>
              </w:rPr>
              <w:t>(3.7)</w:t>
            </w:r>
          </w:p>
        </w:tc>
        <w:tc>
          <w:tcPr>
            <w:tcW w:w="1021"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sz w:val="20"/>
                <w:szCs w:val="20"/>
                <w:vertAlign w:val="superscript"/>
              </w:rPr>
            </w:pPr>
            <w:r w:rsidRPr="006A34DA">
              <w:rPr>
                <w:rFonts w:ascii="Times New Roman" w:hAnsi="Times New Roman" w:cs="Times New Roman"/>
                <w:sz w:val="20"/>
                <w:szCs w:val="20"/>
                <w:vertAlign w:val="superscript"/>
                <w:lang w:val="en-US"/>
              </w:rPr>
              <w:t>†</w:t>
            </w:r>
          </w:p>
        </w:tc>
        <w:tc>
          <w:tcPr>
            <w:tcW w:w="1105" w:type="dxa"/>
            <w:tcBorders>
              <w:bottom w:val="single" w:sz="4" w:space="0" w:color="auto"/>
            </w:tcBorders>
            <w:shd w:val="clear" w:color="auto" w:fill="auto"/>
            <w:noWrap/>
          </w:tcPr>
          <w:p w:rsidR="00A02E42" w:rsidRPr="006A34DA" w:rsidRDefault="00A02E42" w:rsidP="001A7E01">
            <w:pPr>
              <w:spacing w:before="40" w:after="40"/>
              <w:rPr>
                <w:rFonts w:ascii="Times New Roman" w:hAnsi="Times New Roman" w:cs="Times New Roman"/>
                <w:sz w:val="20"/>
                <w:szCs w:val="20"/>
              </w:rPr>
            </w:pPr>
            <w:r w:rsidRPr="006A34DA">
              <w:rPr>
                <w:rFonts w:ascii="Times New Roman" w:hAnsi="Times New Roman" w:cs="Times New Roman"/>
                <w:sz w:val="20"/>
                <w:szCs w:val="20"/>
              </w:rPr>
              <w:t xml:space="preserve">6.1 </w:t>
            </w:r>
            <w:r w:rsidRPr="006A34DA">
              <w:rPr>
                <w:rFonts w:ascii="Times New Roman" w:hAnsi="Times New Roman" w:cs="Times New Roman"/>
                <w:sz w:val="20"/>
                <w:szCs w:val="20"/>
                <w:vertAlign w:val="superscript"/>
              </w:rPr>
              <w:t>(3.6)</w:t>
            </w:r>
          </w:p>
        </w:tc>
      </w:tr>
    </w:tbl>
    <w:p w:rsidR="00A02E42" w:rsidRPr="006A34DA" w:rsidRDefault="00A02E42" w:rsidP="001A7E01">
      <w:pPr>
        <w:spacing w:after="0" w:line="240" w:lineRule="auto"/>
        <w:ind w:left="-709"/>
        <w:rPr>
          <w:rFonts w:ascii="Times New Roman" w:hAnsi="Times New Roman" w:cs="Times New Roman"/>
          <w:sz w:val="20"/>
          <w:szCs w:val="24"/>
          <w:vertAlign w:val="superscript"/>
        </w:rPr>
      </w:pPr>
    </w:p>
    <w:p w:rsidR="00A02E42" w:rsidRPr="006A34DA" w:rsidRDefault="00A02E42" w:rsidP="001A7E01">
      <w:pPr>
        <w:spacing w:after="0" w:line="240" w:lineRule="auto"/>
        <w:ind w:left="-709"/>
        <w:rPr>
          <w:rFonts w:ascii="Times New Roman" w:hAnsi="Times New Roman" w:cs="Times New Roman"/>
          <w:sz w:val="20"/>
          <w:szCs w:val="24"/>
          <w:lang w:val="en-US"/>
        </w:rPr>
      </w:pPr>
      <w:r w:rsidRPr="006A34DA">
        <w:rPr>
          <w:rFonts w:ascii="Times New Roman" w:hAnsi="Times New Roman" w:cs="Times New Roman"/>
          <w:sz w:val="16"/>
          <w:szCs w:val="24"/>
          <w:lang w:val="en-US"/>
        </w:rPr>
        <w:t xml:space="preserve">† </w:t>
      </w:r>
      <w:r w:rsidRPr="006A34DA">
        <w:rPr>
          <w:rFonts w:ascii="Times New Roman" w:hAnsi="Times New Roman" w:cs="Times New Roman"/>
          <w:sz w:val="20"/>
          <w:szCs w:val="24"/>
          <w:lang w:val="en-US"/>
        </w:rPr>
        <w:t>Data not available for this birth cohort.</w:t>
      </w:r>
    </w:p>
    <w:p w:rsidR="00A02E42" w:rsidRPr="006A34DA" w:rsidRDefault="00A02E42" w:rsidP="001A7E01">
      <w:pPr>
        <w:spacing w:after="0" w:line="240" w:lineRule="auto"/>
        <w:ind w:left="-709"/>
        <w:rPr>
          <w:rFonts w:ascii="Times New Roman" w:hAnsi="Times New Roman" w:cs="Times New Roman"/>
          <w:sz w:val="24"/>
          <w:szCs w:val="24"/>
          <w:lang w:val="en-US"/>
        </w:rPr>
      </w:pPr>
      <w:r w:rsidRPr="006A34DA">
        <w:rPr>
          <w:rFonts w:ascii="Times New Roman" w:hAnsi="Times New Roman" w:cs="Times New Roman"/>
          <w:sz w:val="16"/>
          <w:szCs w:val="24"/>
          <w:lang w:val="en-US"/>
        </w:rPr>
        <w:t xml:space="preserve">‡ </w:t>
      </w:r>
      <w:r w:rsidRPr="006A34DA">
        <w:rPr>
          <w:rFonts w:ascii="Times New Roman" w:hAnsi="Times New Roman" w:cs="Times New Roman"/>
          <w:sz w:val="20"/>
          <w:szCs w:val="24"/>
          <w:lang w:val="en-US"/>
        </w:rPr>
        <w:t xml:space="preserve">Depressive symptoms measured with Montgomery </w:t>
      </w:r>
      <w:proofErr w:type="spellStart"/>
      <w:r w:rsidRPr="006A34DA">
        <w:rPr>
          <w:rFonts w:ascii="Times New Roman" w:hAnsi="Times New Roman" w:cs="Times New Roman"/>
          <w:sz w:val="20"/>
          <w:szCs w:val="24"/>
          <w:lang w:val="en-US"/>
        </w:rPr>
        <w:t>Åsberg</w:t>
      </w:r>
      <w:proofErr w:type="spellEnd"/>
      <w:r w:rsidRPr="006A34DA">
        <w:rPr>
          <w:rFonts w:ascii="Times New Roman" w:hAnsi="Times New Roman" w:cs="Times New Roman"/>
          <w:sz w:val="20"/>
          <w:szCs w:val="24"/>
          <w:lang w:val="en-US"/>
        </w:rPr>
        <w:t xml:space="preserve"> Depression Rating Scale (MADRS)</w:t>
      </w:r>
    </w:p>
    <w:p w:rsidR="00A02E42" w:rsidRPr="006A34DA" w:rsidRDefault="00A02E42" w:rsidP="001A7E01">
      <w:pPr>
        <w:spacing w:after="0" w:line="240" w:lineRule="auto"/>
        <w:ind w:left="-709"/>
        <w:rPr>
          <w:rFonts w:ascii="Times New Roman" w:hAnsi="Times New Roman" w:cs="Times New Roman"/>
          <w:sz w:val="20"/>
          <w:szCs w:val="24"/>
          <w:lang w:val="en-US"/>
        </w:rPr>
      </w:pPr>
      <w:r w:rsidRPr="006A34DA">
        <w:rPr>
          <w:rFonts w:ascii="Times New Roman" w:hAnsi="Times New Roman" w:cs="Times New Roman"/>
          <w:sz w:val="20"/>
          <w:szCs w:val="24"/>
          <w:lang w:val="en-US"/>
        </w:rPr>
        <w:t xml:space="preserve">§ </w:t>
      </w:r>
      <w:r w:rsidRPr="006A34DA">
        <w:rPr>
          <w:rFonts w:ascii="Times New Roman" w:hAnsi="Times New Roman" w:cs="Times New Roman"/>
          <w:sz w:val="20"/>
          <w:szCs w:val="20"/>
          <w:lang w:val="en-US"/>
        </w:rPr>
        <w:t>Significant difference compared to examination year 1992-93 (</w:t>
      </w:r>
      <w:r w:rsidRPr="006A34DA">
        <w:rPr>
          <w:rFonts w:ascii="Times New Roman" w:hAnsi="Times New Roman" w:cs="Times New Roman"/>
          <w:i/>
          <w:sz w:val="20"/>
          <w:szCs w:val="20"/>
          <w:lang w:val="en-US"/>
        </w:rPr>
        <w:t>p</w:t>
      </w:r>
      <w:r w:rsidRPr="006A34DA">
        <w:rPr>
          <w:rFonts w:ascii="Times New Roman" w:hAnsi="Times New Roman" w:cs="Times New Roman"/>
          <w:sz w:val="20"/>
          <w:szCs w:val="20"/>
          <w:lang w:val="en-US"/>
        </w:rPr>
        <w:t>&lt;0.05)</w:t>
      </w:r>
    </w:p>
    <w:p w:rsidR="00A02E42" w:rsidRDefault="00A02E42" w:rsidP="001A7E01">
      <w:pPr>
        <w:spacing w:after="0" w:line="240" w:lineRule="auto"/>
        <w:ind w:left="-709"/>
        <w:rPr>
          <w:rFonts w:ascii="Times New Roman" w:hAnsi="Times New Roman" w:cs="Times New Roman"/>
          <w:sz w:val="20"/>
          <w:szCs w:val="24"/>
          <w:lang w:val="en-US"/>
        </w:rPr>
      </w:pPr>
      <w:r w:rsidRPr="006A34DA">
        <w:rPr>
          <w:rFonts w:ascii="Times New Roman" w:hAnsi="Times New Roman" w:cs="Times New Roman"/>
          <w:sz w:val="16"/>
          <w:szCs w:val="24"/>
          <w:lang w:val="en-US"/>
        </w:rPr>
        <w:t>¶</w:t>
      </w:r>
      <w:r w:rsidRPr="006A34DA">
        <w:rPr>
          <w:rFonts w:ascii="Times New Roman" w:hAnsi="Times New Roman" w:cs="Times New Roman"/>
          <w:sz w:val="20"/>
          <w:szCs w:val="24"/>
          <w:lang w:val="en-US"/>
        </w:rPr>
        <w:t xml:space="preserve"> Significant difference compared to examination year 2014-16 (</w:t>
      </w:r>
      <w:r w:rsidRPr="006A34DA">
        <w:rPr>
          <w:rFonts w:ascii="Times New Roman" w:hAnsi="Times New Roman" w:cs="Times New Roman"/>
          <w:i/>
          <w:sz w:val="20"/>
          <w:szCs w:val="24"/>
          <w:lang w:val="en-US"/>
        </w:rPr>
        <w:t>p</w:t>
      </w:r>
      <w:r w:rsidRPr="006A34DA">
        <w:rPr>
          <w:rFonts w:ascii="Times New Roman" w:hAnsi="Times New Roman" w:cs="Times New Roman"/>
          <w:sz w:val="20"/>
          <w:szCs w:val="24"/>
          <w:lang w:val="en-US"/>
        </w:rPr>
        <w:t>&lt;0.05)</w:t>
      </w:r>
    </w:p>
    <w:p w:rsidR="00A02E42" w:rsidRDefault="00A02E42" w:rsidP="001A7E01">
      <w:pPr>
        <w:spacing w:after="0" w:line="240" w:lineRule="auto"/>
        <w:ind w:left="-709"/>
        <w:rPr>
          <w:rFonts w:ascii="Times New Roman" w:hAnsi="Times New Roman" w:cs="Times New Roman"/>
          <w:sz w:val="20"/>
          <w:szCs w:val="24"/>
          <w:lang w:val="en-US"/>
        </w:rPr>
      </w:pPr>
    </w:p>
    <w:p w:rsidR="00A02E42" w:rsidRDefault="00A02E42" w:rsidP="001A7E01">
      <w:pPr>
        <w:spacing w:after="0" w:line="240" w:lineRule="auto"/>
        <w:ind w:left="-709"/>
        <w:rPr>
          <w:rFonts w:ascii="Times New Roman" w:hAnsi="Times New Roman" w:cs="Times New Roman"/>
          <w:sz w:val="20"/>
          <w:szCs w:val="24"/>
          <w:lang w:val="en-US"/>
        </w:rPr>
      </w:pPr>
    </w:p>
    <w:p w:rsidR="00A02E42" w:rsidRDefault="00A02E42" w:rsidP="001A7E01">
      <w:pPr>
        <w:rPr>
          <w:lang w:val="en-US"/>
        </w:rPr>
      </w:pPr>
      <w:r>
        <w:rPr>
          <w:lang w:val="en-US"/>
        </w:rPr>
        <w:br w:type="page"/>
      </w:r>
    </w:p>
    <w:p w:rsidR="00A02E42" w:rsidRDefault="00A02E42" w:rsidP="001A7E01">
      <w:pPr>
        <w:rPr>
          <w:lang w:val="en-US"/>
        </w:rPr>
      </w:pPr>
      <w:r>
        <w:rPr>
          <w:noProof/>
          <w:lang w:eastAsia="sv-SE"/>
        </w:rPr>
        <w:drawing>
          <wp:inline distT="0" distB="0" distL="0" distR="0" wp14:anchorId="0BC9497C" wp14:editId="35410C0E">
            <wp:extent cx="8795378" cy="3853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dstrend depression_all-men-women_180913.png"/>
                    <pic:cNvPicPr/>
                  </pic:nvPicPr>
                  <pic:blipFill rotWithShape="1">
                    <a:blip r:embed="rId15">
                      <a:extLst>
                        <a:ext uri="{28A0092B-C50C-407E-A947-70E740481C1C}">
                          <a14:useLocalDpi xmlns:a14="http://schemas.microsoft.com/office/drawing/2010/main" val="0"/>
                        </a:ext>
                      </a:extLst>
                    </a:blip>
                    <a:srcRect t="18993"/>
                    <a:stretch/>
                  </pic:blipFill>
                  <pic:spPr bwMode="auto">
                    <a:xfrm>
                      <a:off x="0" y="0"/>
                      <a:ext cx="8801897" cy="3856398"/>
                    </a:xfrm>
                    <a:prstGeom prst="rect">
                      <a:avLst/>
                    </a:prstGeom>
                    <a:ln>
                      <a:noFill/>
                    </a:ln>
                    <a:extLst>
                      <a:ext uri="{53640926-AAD7-44D8-BBD7-CCE9431645EC}">
                        <a14:shadowObscured xmlns:a14="http://schemas.microsoft.com/office/drawing/2010/main"/>
                      </a:ext>
                    </a:extLst>
                  </pic:spPr>
                </pic:pic>
              </a:graphicData>
            </a:graphic>
          </wp:inline>
        </w:drawing>
      </w:r>
    </w:p>
    <w:p w:rsidR="00A02E42" w:rsidRDefault="00A02E42" w:rsidP="001A7E01">
      <w:pPr>
        <w:spacing w:after="0" w:line="240" w:lineRule="auto"/>
        <w:rPr>
          <w:rFonts w:ascii="Times New Roman" w:hAnsi="Times New Roman" w:cs="Times New Roman"/>
          <w:sz w:val="24"/>
          <w:szCs w:val="24"/>
          <w:lang w:val="en-US"/>
        </w:rPr>
      </w:pPr>
      <w:proofErr w:type="gramStart"/>
      <w:r w:rsidRPr="000E7456">
        <w:rPr>
          <w:rFonts w:ascii="Times New Roman" w:hAnsi="Times New Roman" w:cs="Times New Roman"/>
          <w:b/>
          <w:sz w:val="24"/>
          <w:szCs w:val="24"/>
          <w:lang w:val="en-US"/>
        </w:rPr>
        <w:t>Figure 1.</w:t>
      </w:r>
      <w:proofErr w:type="gramEnd"/>
      <w:r w:rsidRPr="000E7456">
        <w:rPr>
          <w:rFonts w:ascii="Times New Roman" w:hAnsi="Times New Roman" w:cs="Times New Roman"/>
          <w:sz w:val="24"/>
          <w:szCs w:val="24"/>
          <w:lang w:val="en-US"/>
        </w:rPr>
        <w:t xml:space="preserve"> One-month prevalence of major, minor and any depression by sex and examination year</w:t>
      </w:r>
      <w:r>
        <w:rPr>
          <w:rFonts w:ascii="Times New Roman" w:hAnsi="Times New Roman" w:cs="Times New Roman"/>
          <w:sz w:val="24"/>
          <w:szCs w:val="24"/>
          <w:lang w:val="en-US"/>
        </w:rPr>
        <w:t>:</w:t>
      </w:r>
    </w:p>
    <w:p w:rsidR="00A02E42" w:rsidRPr="000E7456" w:rsidRDefault="00A02E42" w:rsidP="001A7E01">
      <w:pPr>
        <w:spacing w:after="0" w:line="240" w:lineRule="auto"/>
        <w:rPr>
          <w:rFonts w:ascii="Times New Roman" w:hAnsi="Times New Roman" w:cs="Times New Roman"/>
          <w:sz w:val="24"/>
          <w:szCs w:val="24"/>
          <w:lang w:val="en-US"/>
        </w:rPr>
      </w:pPr>
    </w:p>
    <w:p w:rsidR="00A02E42" w:rsidRPr="000E7456" w:rsidRDefault="00A02E42" w:rsidP="001A7E01">
      <w:pPr>
        <w:spacing w:after="0" w:line="240" w:lineRule="auto"/>
        <w:rPr>
          <w:rFonts w:ascii="Times New Roman" w:hAnsi="Times New Roman" w:cs="Times New Roman"/>
          <w:i/>
          <w:sz w:val="24"/>
          <w:szCs w:val="24"/>
          <w:lang w:val="en-US"/>
        </w:rPr>
      </w:pPr>
      <w:r w:rsidRPr="000E7456">
        <w:rPr>
          <w:rFonts w:ascii="Times New Roman" w:hAnsi="Times New Roman" w:cs="Times New Roman"/>
          <w:sz w:val="24"/>
          <w:szCs w:val="24"/>
          <w:lang w:val="en-US"/>
        </w:rPr>
        <w:t xml:space="preserve">*** </w:t>
      </w:r>
      <w:r w:rsidRPr="000E7456">
        <w:rPr>
          <w:rFonts w:ascii="Times New Roman" w:hAnsi="Times New Roman" w:cs="Times New Roman"/>
          <w:i/>
          <w:sz w:val="24"/>
          <w:szCs w:val="24"/>
          <w:lang w:val="en-US"/>
        </w:rPr>
        <w:t>&lt; 0.05</w:t>
      </w:r>
    </w:p>
    <w:p w:rsidR="00A02E42" w:rsidRDefault="00A02E42" w:rsidP="001A7E01">
      <w:pPr>
        <w:spacing w:after="0" w:line="240" w:lineRule="auto"/>
        <w:rPr>
          <w:rFonts w:ascii="Times New Roman" w:hAnsi="Times New Roman" w:cs="Times New Roman"/>
          <w:sz w:val="24"/>
          <w:szCs w:val="24"/>
          <w:lang w:val="en-US"/>
        </w:rPr>
      </w:pPr>
      <w:r w:rsidRPr="000E7456">
        <w:rPr>
          <w:rFonts w:ascii="Times New Roman" w:hAnsi="Times New Roman" w:cs="Times New Roman"/>
          <w:sz w:val="24"/>
          <w:szCs w:val="24"/>
          <w:lang w:val="en-US"/>
        </w:rPr>
        <w:t>OR = Odds Ratio</w:t>
      </w:r>
    </w:p>
    <w:p w:rsidR="00A02E42" w:rsidRDefault="00A02E42">
      <w:pPr>
        <w:rPr>
          <w:lang w:val="en-US"/>
        </w:rPr>
      </w:pPr>
    </w:p>
    <w:p w:rsidR="00A02E42" w:rsidRDefault="00A02E42">
      <w:pPr>
        <w:rPr>
          <w:lang w:val="en-US"/>
        </w:rPr>
      </w:pPr>
      <w:r>
        <w:rPr>
          <w:lang w:val="en-US"/>
        </w:rPr>
        <w:br w:type="page"/>
      </w:r>
    </w:p>
    <w:p w:rsidR="00A02E42" w:rsidRPr="00174A10" w:rsidRDefault="00A02E42" w:rsidP="001A7E01">
      <w:pPr>
        <w:rPr>
          <w:lang w:val="en-US"/>
        </w:rPr>
      </w:pPr>
    </w:p>
    <w:tbl>
      <w:tblPr>
        <w:tblStyle w:val="TableGrid"/>
        <w:tblW w:w="12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559"/>
        <w:gridCol w:w="709"/>
        <w:gridCol w:w="709"/>
        <w:gridCol w:w="1701"/>
        <w:gridCol w:w="708"/>
        <w:gridCol w:w="709"/>
        <w:gridCol w:w="1559"/>
        <w:gridCol w:w="709"/>
      </w:tblGrid>
      <w:tr w:rsidR="00A02E42" w:rsidRPr="00793D90" w:rsidTr="001A7E01">
        <w:tc>
          <w:tcPr>
            <w:tcW w:w="12157" w:type="dxa"/>
            <w:gridSpan w:val="9"/>
            <w:tcBorders>
              <w:bottom w:val="single" w:sz="4" w:space="0" w:color="auto"/>
            </w:tcBorders>
          </w:tcPr>
          <w:p w:rsidR="00A02E42" w:rsidRPr="00485884" w:rsidRDefault="00A02E42" w:rsidP="001A7E01">
            <w:pPr>
              <w:autoSpaceDE w:val="0"/>
              <w:autoSpaceDN w:val="0"/>
              <w:adjustRightInd w:val="0"/>
              <w:rPr>
                <w:rFonts w:ascii="Times New Roman" w:hAnsi="Times New Roman" w:cs="Times New Roman"/>
                <w:b/>
                <w:sz w:val="24"/>
                <w:szCs w:val="20"/>
                <w:lang w:val="en-US"/>
              </w:rPr>
            </w:pPr>
            <w:r w:rsidRPr="006A34DA">
              <w:rPr>
                <w:rFonts w:ascii="Times New Roman" w:hAnsi="Times New Roman" w:cs="Times New Roman"/>
                <w:b/>
                <w:sz w:val="24"/>
                <w:szCs w:val="20"/>
                <w:lang w:val="en-US"/>
              </w:rPr>
              <w:t>TABLE 3</w:t>
            </w:r>
            <w:r w:rsidRPr="006A34DA">
              <w:rPr>
                <w:rFonts w:ascii="Times New Roman" w:hAnsi="Times New Roman" w:cs="Times New Roman"/>
                <w:sz w:val="24"/>
                <w:szCs w:val="20"/>
                <w:lang w:val="en-US"/>
              </w:rPr>
              <w:t>.</w:t>
            </w:r>
            <w:r>
              <w:rPr>
                <w:rFonts w:ascii="Times New Roman" w:hAnsi="Times New Roman" w:cs="Times New Roman"/>
                <w:sz w:val="24"/>
                <w:szCs w:val="20"/>
                <w:lang w:val="en-US"/>
              </w:rPr>
              <w:t xml:space="preserve"> Sex differences in depression and neuroticism </w:t>
            </w:r>
            <w:r w:rsidRPr="0062211B">
              <w:rPr>
                <w:rFonts w:ascii="Times New Roman" w:hAnsi="Times New Roman" w:cs="Times New Roman"/>
                <w:sz w:val="24"/>
                <w:szCs w:val="20"/>
                <w:lang w:val="en-US"/>
              </w:rPr>
              <w:t>in 70-year-olds by examination year</w:t>
            </w:r>
            <w:r>
              <w:rPr>
                <w:rFonts w:ascii="Times New Roman" w:hAnsi="Times New Roman" w:cs="Times New Roman"/>
                <w:sz w:val="24"/>
                <w:szCs w:val="20"/>
                <w:lang w:val="en-US"/>
              </w:rPr>
              <w:t xml:space="preserve">/birth cohort </w:t>
            </w:r>
            <w:r>
              <w:rPr>
                <w:rFonts w:ascii="Times New Roman" w:hAnsi="Times New Roman" w:cs="Times New Roman"/>
                <w:b/>
                <w:sz w:val="24"/>
                <w:szCs w:val="20"/>
                <w:lang w:val="en-US"/>
              </w:rPr>
              <w:t xml:space="preserve"> </w:t>
            </w:r>
          </w:p>
        </w:tc>
      </w:tr>
      <w:tr w:rsidR="00A02E42" w:rsidRPr="00793D90" w:rsidTr="001A7E01">
        <w:tc>
          <w:tcPr>
            <w:tcW w:w="3794" w:type="dxa"/>
            <w:tcBorders>
              <w:top w:val="single" w:sz="4" w:space="0" w:color="auto"/>
            </w:tcBorders>
          </w:tcPr>
          <w:p w:rsidR="00A02E42" w:rsidRPr="00A9768D" w:rsidRDefault="00A02E42" w:rsidP="001A7E01">
            <w:pPr>
              <w:autoSpaceDE w:val="0"/>
              <w:autoSpaceDN w:val="0"/>
              <w:adjustRightInd w:val="0"/>
              <w:rPr>
                <w:rFonts w:ascii="Times New Roman" w:hAnsi="Times New Roman" w:cs="Times New Roman"/>
                <w:sz w:val="24"/>
                <w:szCs w:val="24"/>
                <w:lang w:val="en-US"/>
              </w:rPr>
            </w:pPr>
          </w:p>
        </w:tc>
        <w:tc>
          <w:tcPr>
            <w:tcW w:w="1559" w:type="dxa"/>
            <w:tcBorders>
              <w:top w:val="single" w:sz="4" w:space="0" w:color="auto"/>
            </w:tcBorders>
          </w:tcPr>
          <w:p w:rsidR="00A02E42" w:rsidRDefault="00A02E42" w:rsidP="001A7E01">
            <w:pPr>
              <w:autoSpaceDE w:val="0"/>
              <w:autoSpaceDN w:val="0"/>
              <w:adjustRightInd w:val="0"/>
              <w:rPr>
                <w:rFonts w:ascii="Times New Roman" w:hAnsi="Times New Roman" w:cs="Times New Roman"/>
                <w:b/>
                <w:sz w:val="24"/>
                <w:szCs w:val="24"/>
                <w:lang w:val="en-US"/>
              </w:rPr>
            </w:pPr>
          </w:p>
        </w:tc>
        <w:tc>
          <w:tcPr>
            <w:tcW w:w="709" w:type="dxa"/>
            <w:tcBorders>
              <w:top w:val="single" w:sz="4" w:space="0" w:color="auto"/>
            </w:tcBorders>
          </w:tcPr>
          <w:p w:rsidR="00A02E42" w:rsidRDefault="00A02E42" w:rsidP="001A7E01">
            <w:pPr>
              <w:autoSpaceDE w:val="0"/>
              <w:autoSpaceDN w:val="0"/>
              <w:adjustRightInd w:val="0"/>
              <w:rPr>
                <w:rFonts w:ascii="Times New Roman" w:hAnsi="Times New Roman" w:cs="Times New Roman"/>
                <w:b/>
                <w:sz w:val="24"/>
                <w:szCs w:val="24"/>
                <w:lang w:val="en-US"/>
              </w:rPr>
            </w:pPr>
          </w:p>
        </w:tc>
        <w:tc>
          <w:tcPr>
            <w:tcW w:w="709" w:type="dxa"/>
            <w:tcBorders>
              <w:top w:val="single" w:sz="4" w:space="0" w:color="auto"/>
            </w:tcBorders>
          </w:tcPr>
          <w:p w:rsidR="00A02E42" w:rsidRDefault="00A02E42" w:rsidP="001A7E01">
            <w:pPr>
              <w:autoSpaceDE w:val="0"/>
              <w:autoSpaceDN w:val="0"/>
              <w:adjustRightInd w:val="0"/>
              <w:rPr>
                <w:rFonts w:ascii="Times New Roman" w:hAnsi="Times New Roman" w:cs="Times New Roman"/>
                <w:b/>
                <w:sz w:val="24"/>
                <w:szCs w:val="24"/>
                <w:lang w:val="en-US"/>
              </w:rPr>
            </w:pPr>
          </w:p>
        </w:tc>
        <w:tc>
          <w:tcPr>
            <w:tcW w:w="1701" w:type="dxa"/>
            <w:tcBorders>
              <w:top w:val="single" w:sz="4" w:space="0" w:color="auto"/>
            </w:tcBorders>
          </w:tcPr>
          <w:p w:rsidR="00A02E42" w:rsidRDefault="00A02E42" w:rsidP="001A7E01">
            <w:pPr>
              <w:autoSpaceDE w:val="0"/>
              <w:autoSpaceDN w:val="0"/>
              <w:adjustRightInd w:val="0"/>
              <w:rPr>
                <w:rFonts w:ascii="Times New Roman" w:hAnsi="Times New Roman" w:cs="Times New Roman"/>
                <w:b/>
                <w:sz w:val="24"/>
                <w:szCs w:val="24"/>
                <w:lang w:val="en-US"/>
              </w:rPr>
            </w:pPr>
          </w:p>
        </w:tc>
        <w:tc>
          <w:tcPr>
            <w:tcW w:w="708" w:type="dxa"/>
            <w:tcBorders>
              <w:top w:val="single" w:sz="4" w:space="0" w:color="auto"/>
            </w:tcBorders>
          </w:tcPr>
          <w:p w:rsidR="00A02E42" w:rsidRDefault="00A02E42" w:rsidP="001A7E01">
            <w:pPr>
              <w:autoSpaceDE w:val="0"/>
              <w:autoSpaceDN w:val="0"/>
              <w:adjustRightInd w:val="0"/>
              <w:rPr>
                <w:rFonts w:ascii="Times New Roman" w:hAnsi="Times New Roman" w:cs="Times New Roman"/>
                <w:b/>
                <w:sz w:val="24"/>
                <w:szCs w:val="24"/>
                <w:lang w:val="en-US"/>
              </w:rPr>
            </w:pPr>
          </w:p>
        </w:tc>
        <w:tc>
          <w:tcPr>
            <w:tcW w:w="709" w:type="dxa"/>
            <w:tcBorders>
              <w:top w:val="single" w:sz="4" w:space="0" w:color="auto"/>
            </w:tcBorders>
          </w:tcPr>
          <w:p w:rsidR="00A02E42" w:rsidRDefault="00A02E42" w:rsidP="001A7E01">
            <w:pPr>
              <w:autoSpaceDE w:val="0"/>
              <w:autoSpaceDN w:val="0"/>
              <w:adjustRightInd w:val="0"/>
              <w:rPr>
                <w:rFonts w:ascii="Times New Roman" w:hAnsi="Times New Roman" w:cs="Times New Roman"/>
                <w:b/>
                <w:sz w:val="24"/>
                <w:szCs w:val="24"/>
                <w:lang w:val="en-US"/>
              </w:rPr>
            </w:pPr>
          </w:p>
        </w:tc>
        <w:tc>
          <w:tcPr>
            <w:tcW w:w="1559" w:type="dxa"/>
            <w:tcBorders>
              <w:top w:val="single" w:sz="4" w:space="0" w:color="auto"/>
            </w:tcBorders>
          </w:tcPr>
          <w:p w:rsidR="00A02E42" w:rsidRDefault="00A02E42" w:rsidP="001A7E01">
            <w:pPr>
              <w:autoSpaceDE w:val="0"/>
              <w:autoSpaceDN w:val="0"/>
              <w:adjustRightInd w:val="0"/>
              <w:rPr>
                <w:rFonts w:ascii="Times New Roman" w:hAnsi="Times New Roman" w:cs="Times New Roman"/>
                <w:b/>
                <w:sz w:val="24"/>
                <w:szCs w:val="24"/>
                <w:lang w:val="en-US"/>
              </w:rPr>
            </w:pPr>
          </w:p>
        </w:tc>
        <w:tc>
          <w:tcPr>
            <w:tcW w:w="709" w:type="dxa"/>
            <w:tcBorders>
              <w:top w:val="single" w:sz="4" w:space="0" w:color="auto"/>
            </w:tcBorders>
          </w:tcPr>
          <w:p w:rsidR="00A02E42" w:rsidRDefault="00A02E42" w:rsidP="001A7E01">
            <w:pPr>
              <w:autoSpaceDE w:val="0"/>
              <w:autoSpaceDN w:val="0"/>
              <w:adjustRightInd w:val="0"/>
              <w:rPr>
                <w:rFonts w:ascii="Times New Roman" w:hAnsi="Times New Roman" w:cs="Times New Roman"/>
                <w:b/>
                <w:sz w:val="24"/>
                <w:szCs w:val="24"/>
                <w:lang w:val="en-US"/>
              </w:rPr>
            </w:pPr>
          </w:p>
        </w:tc>
      </w:tr>
      <w:tr w:rsidR="00A02E42" w:rsidRPr="00D76663" w:rsidTr="001A7E01">
        <w:tc>
          <w:tcPr>
            <w:tcW w:w="3794" w:type="dxa"/>
          </w:tcPr>
          <w:p w:rsidR="00A02E42" w:rsidRPr="0021169C" w:rsidRDefault="00A02E42" w:rsidP="001A7E01">
            <w:pPr>
              <w:autoSpaceDE w:val="0"/>
              <w:autoSpaceDN w:val="0"/>
              <w:adjustRightInd w:val="0"/>
              <w:rPr>
                <w:rFonts w:ascii="Times New Roman" w:hAnsi="Times New Roman" w:cs="Times New Roman"/>
                <w:sz w:val="20"/>
                <w:szCs w:val="20"/>
                <w:lang w:val="en-US"/>
              </w:rPr>
            </w:pPr>
            <w:r w:rsidRPr="0021169C">
              <w:rPr>
                <w:rFonts w:ascii="Times New Roman" w:hAnsi="Times New Roman" w:cs="Times New Roman"/>
                <w:sz w:val="20"/>
                <w:szCs w:val="20"/>
                <w:lang w:val="en-US"/>
              </w:rPr>
              <w:t>Examination year</w:t>
            </w:r>
          </w:p>
        </w:tc>
        <w:tc>
          <w:tcPr>
            <w:tcW w:w="2268" w:type="dxa"/>
            <w:gridSpan w:val="2"/>
          </w:tcPr>
          <w:p w:rsidR="00A02E42" w:rsidRPr="0021169C" w:rsidRDefault="00A02E42" w:rsidP="001A7E01">
            <w:pPr>
              <w:autoSpaceDE w:val="0"/>
              <w:autoSpaceDN w:val="0"/>
              <w:adjustRightInd w:val="0"/>
              <w:jc w:val="center"/>
              <w:rPr>
                <w:rFonts w:ascii="Times New Roman" w:hAnsi="Times New Roman" w:cs="Times New Roman"/>
                <w:sz w:val="20"/>
                <w:szCs w:val="20"/>
                <w:lang w:val="en-US"/>
              </w:rPr>
            </w:pPr>
            <w:r w:rsidRPr="0021169C">
              <w:rPr>
                <w:rFonts w:ascii="Times New Roman" w:hAnsi="Times New Roman" w:cs="Times New Roman"/>
                <w:sz w:val="20"/>
                <w:szCs w:val="20"/>
                <w:lang w:val="en-US"/>
              </w:rPr>
              <w:t>1976-77</w:t>
            </w:r>
          </w:p>
        </w:tc>
        <w:tc>
          <w:tcPr>
            <w:tcW w:w="709" w:type="dxa"/>
          </w:tcPr>
          <w:p w:rsidR="00A02E42" w:rsidRPr="0021169C" w:rsidRDefault="00A02E42" w:rsidP="001A7E01">
            <w:pPr>
              <w:autoSpaceDE w:val="0"/>
              <w:autoSpaceDN w:val="0"/>
              <w:adjustRightInd w:val="0"/>
              <w:jc w:val="center"/>
              <w:rPr>
                <w:rFonts w:ascii="Times New Roman" w:hAnsi="Times New Roman" w:cs="Times New Roman"/>
                <w:sz w:val="20"/>
                <w:szCs w:val="20"/>
                <w:lang w:val="en-US"/>
              </w:rPr>
            </w:pPr>
          </w:p>
        </w:tc>
        <w:tc>
          <w:tcPr>
            <w:tcW w:w="2409" w:type="dxa"/>
            <w:gridSpan w:val="2"/>
          </w:tcPr>
          <w:p w:rsidR="00A02E42" w:rsidRPr="0021169C" w:rsidRDefault="00A02E42" w:rsidP="001A7E01">
            <w:pPr>
              <w:autoSpaceDE w:val="0"/>
              <w:autoSpaceDN w:val="0"/>
              <w:adjustRightInd w:val="0"/>
              <w:jc w:val="center"/>
              <w:rPr>
                <w:rFonts w:ascii="Times New Roman" w:hAnsi="Times New Roman" w:cs="Times New Roman"/>
                <w:sz w:val="20"/>
                <w:szCs w:val="20"/>
                <w:lang w:val="en-US"/>
              </w:rPr>
            </w:pPr>
            <w:r w:rsidRPr="0021169C">
              <w:rPr>
                <w:rFonts w:ascii="Times New Roman" w:hAnsi="Times New Roman" w:cs="Times New Roman"/>
                <w:sz w:val="20"/>
                <w:szCs w:val="20"/>
                <w:lang w:val="en-US"/>
              </w:rPr>
              <w:t>2000-02</w:t>
            </w:r>
          </w:p>
        </w:tc>
        <w:tc>
          <w:tcPr>
            <w:tcW w:w="709" w:type="dxa"/>
          </w:tcPr>
          <w:p w:rsidR="00A02E42" w:rsidRPr="0021169C" w:rsidRDefault="00A02E42" w:rsidP="001A7E01">
            <w:pPr>
              <w:autoSpaceDE w:val="0"/>
              <w:autoSpaceDN w:val="0"/>
              <w:adjustRightInd w:val="0"/>
              <w:jc w:val="center"/>
              <w:rPr>
                <w:rFonts w:ascii="Times New Roman" w:hAnsi="Times New Roman" w:cs="Times New Roman"/>
                <w:sz w:val="20"/>
                <w:szCs w:val="20"/>
                <w:lang w:val="en-US"/>
              </w:rPr>
            </w:pPr>
          </w:p>
        </w:tc>
        <w:tc>
          <w:tcPr>
            <w:tcW w:w="2268" w:type="dxa"/>
            <w:gridSpan w:val="2"/>
          </w:tcPr>
          <w:p w:rsidR="00A02E42" w:rsidRPr="0021169C" w:rsidRDefault="00A02E42" w:rsidP="001A7E01">
            <w:pPr>
              <w:autoSpaceDE w:val="0"/>
              <w:autoSpaceDN w:val="0"/>
              <w:adjustRightInd w:val="0"/>
              <w:jc w:val="center"/>
              <w:rPr>
                <w:rFonts w:ascii="Times New Roman" w:hAnsi="Times New Roman" w:cs="Times New Roman"/>
                <w:sz w:val="20"/>
                <w:szCs w:val="20"/>
                <w:lang w:val="en-US"/>
              </w:rPr>
            </w:pPr>
            <w:r w:rsidRPr="0021169C">
              <w:rPr>
                <w:rFonts w:ascii="Times New Roman" w:hAnsi="Times New Roman" w:cs="Times New Roman"/>
                <w:sz w:val="20"/>
                <w:szCs w:val="20"/>
                <w:lang w:val="en-US"/>
              </w:rPr>
              <w:t>2014-16</w:t>
            </w:r>
          </w:p>
        </w:tc>
      </w:tr>
      <w:tr w:rsidR="00A02E42" w:rsidRPr="00D76663" w:rsidTr="001A7E01">
        <w:tc>
          <w:tcPr>
            <w:tcW w:w="3794" w:type="dxa"/>
          </w:tcPr>
          <w:p w:rsidR="00A02E42" w:rsidRPr="0021169C" w:rsidRDefault="00A02E42" w:rsidP="001A7E01">
            <w:pPr>
              <w:autoSpaceDE w:val="0"/>
              <w:autoSpaceDN w:val="0"/>
              <w:adjustRightInd w:val="0"/>
              <w:rPr>
                <w:rFonts w:ascii="Times New Roman" w:hAnsi="Times New Roman" w:cs="Times New Roman"/>
                <w:sz w:val="20"/>
                <w:szCs w:val="20"/>
                <w:lang w:val="en-US"/>
              </w:rPr>
            </w:pPr>
            <w:r w:rsidRPr="0021169C">
              <w:rPr>
                <w:rFonts w:ascii="Times New Roman" w:hAnsi="Times New Roman" w:cs="Times New Roman"/>
                <w:sz w:val="20"/>
                <w:szCs w:val="20"/>
                <w:lang w:val="en-US"/>
              </w:rPr>
              <w:t>Birth cohort</w:t>
            </w:r>
          </w:p>
        </w:tc>
        <w:tc>
          <w:tcPr>
            <w:tcW w:w="2268" w:type="dxa"/>
            <w:gridSpan w:val="2"/>
            <w:tcBorders>
              <w:bottom w:val="single" w:sz="4" w:space="0" w:color="auto"/>
            </w:tcBorders>
          </w:tcPr>
          <w:p w:rsidR="00A02E42" w:rsidRPr="0021169C" w:rsidRDefault="00A02E42" w:rsidP="001A7E01">
            <w:pPr>
              <w:autoSpaceDE w:val="0"/>
              <w:autoSpaceDN w:val="0"/>
              <w:adjustRightInd w:val="0"/>
              <w:jc w:val="center"/>
              <w:rPr>
                <w:rFonts w:ascii="Times New Roman" w:hAnsi="Times New Roman" w:cs="Times New Roman"/>
                <w:sz w:val="20"/>
                <w:szCs w:val="20"/>
                <w:lang w:val="en-US"/>
              </w:rPr>
            </w:pPr>
            <w:r w:rsidRPr="0021169C">
              <w:rPr>
                <w:rFonts w:ascii="Times New Roman" w:hAnsi="Times New Roman" w:cs="Times New Roman"/>
                <w:sz w:val="20"/>
                <w:szCs w:val="20"/>
                <w:lang w:val="en-US"/>
              </w:rPr>
              <w:t>1906-07</w:t>
            </w:r>
          </w:p>
        </w:tc>
        <w:tc>
          <w:tcPr>
            <w:tcW w:w="709" w:type="dxa"/>
          </w:tcPr>
          <w:p w:rsidR="00A02E42" w:rsidRPr="0021169C" w:rsidRDefault="00A02E42" w:rsidP="001A7E01">
            <w:pPr>
              <w:autoSpaceDE w:val="0"/>
              <w:autoSpaceDN w:val="0"/>
              <w:adjustRightInd w:val="0"/>
              <w:jc w:val="center"/>
              <w:rPr>
                <w:rFonts w:ascii="Times New Roman" w:hAnsi="Times New Roman" w:cs="Times New Roman"/>
                <w:sz w:val="20"/>
                <w:szCs w:val="20"/>
                <w:lang w:val="en-US"/>
              </w:rPr>
            </w:pPr>
          </w:p>
        </w:tc>
        <w:tc>
          <w:tcPr>
            <w:tcW w:w="2409" w:type="dxa"/>
            <w:gridSpan w:val="2"/>
            <w:tcBorders>
              <w:bottom w:val="single" w:sz="4" w:space="0" w:color="auto"/>
            </w:tcBorders>
          </w:tcPr>
          <w:p w:rsidR="00A02E42" w:rsidRPr="0021169C" w:rsidRDefault="00A02E42" w:rsidP="001A7E01">
            <w:pPr>
              <w:autoSpaceDE w:val="0"/>
              <w:autoSpaceDN w:val="0"/>
              <w:adjustRightInd w:val="0"/>
              <w:jc w:val="center"/>
              <w:rPr>
                <w:rFonts w:ascii="Times New Roman" w:hAnsi="Times New Roman" w:cs="Times New Roman"/>
                <w:sz w:val="20"/>
                <w:szCs w:val="20"/>
                <w:lang w:val="en-US"/>
              </w:rPr>
            </w:pPr>
            <w:r w:rsidRPr="0021169C">
              <w:rPr>
                <w:rFonts w:ascii="Times New Roman" w:hAnsi="Times New Roman" w:cs="Times New Roman"/>
                <w:sz w:val="20"/>
                <w:szCs w:val="20"/>
                <w:lang w:val="en-US"/>
              </w:rPr>
              <w:t>1930</w:t>
            </w:r>
          </w:p>
        </w:tc>
        <w:tc>
          <w:tcPr>
            <w:tcW w:w="709" w:type="dxa"/>
          </w:tcPr>
          <w:p w:rsidR="00A02E42" w:rsidRPr="0021169C" w:rsidRDefault="00A02E42" w:rsidP="001A7E01">
            <w:pPr>
              <w:autoSpaceDE w:val="0"/>
              <w:autoSpaceDN w:val="0"/>
              <w:adjustRightInd w:val="0"/>
              <w:jc w:val="center"/>
              <w:rPr>
                <w:rFonts w:ascii="Times New Roman" w:hAnsi="Times New Roman" w:cs="Times New Roman"/>
                <w:sz w:val="20"/>
                <w:szCs w:val="20"/>
                <w:lang w:val="en-US"/>
              </w:rPr>
            </w:pPr>
          </w:p>
        </w:tc>
        <w:tc>
          <w:tcPr>
            <w:tcW w:w="2268" w:type="dxa"/>
            <w:gridSpan w:val="2"/>
            <w:tcBorders>
              <w:bottom w:val="single" w:sz="4" w:space="0" w:color="auto"/>
            </w:tcBorders>
          </w:tcPr>
          <w:p w:rsidR="00A02E42" w:rsidRPr="0021169C" w:rsidRDefault="00A02E42" w:rsidP="001A7E01">
            <w:pPr>
              <w:autoSpaceDE w:val="0"/>
              <w:autoSpaceDN w:val="0"/>
              <w:adjustRightInd w:val="0"/>
              <w:jc w:val="center"/>
              <w:rPr>
                <w:rFonts w:ascii="Times New Roman" w:hAnsi="Times New Roman" w:cs="Times New Roman"/>
                <w:sz w:val="20"/>
                <w:szCs w:val="20"/>
                <w:lang w:val="en-US"/>
              </w:rPr>
            </w:pPr>
            <w:r w:rsidRPr="0021169C">
              <w:rPr>
                <w:rFonts w:ascii="Times New Roman" w:hAnsi="Times New Roman" w:cs="Times New Roman"/>
                <w:sz w:val="20"/>
                <w:szCs w:val="20"/>
                <w:lang w:val="en-US"/>
              </w:rPr>
              <w:t>1944</w:t>
            </w:r>
          </w:p>
        </w:tc>
      </w:tr>
      <w:tr w:rsidR="00A02E42" w:rsidRPr="00D76663" w:rsidTr="001A7E01">
        <w:trPr>
          <w:trHeight w:val="157"/>
        </w:trPr>
        <w:tc>
          <w:tcPr>
            <w:tcW w:w="3794" w:type="dxa"/>
          </w:tcPr>
          <w:p w:rsidR="00A02E42" w:rsidRPr="0021169C" w:rsidRDefault="00A02E42" w:rsidP="001A7E01">
            <w:pPr>
              <w:autoSpaceDE w:val="0"/>
              <w:autoSpaceDN w:val="0"/>
              <w:adjustRightInd w:val="0"/>
              <w:rPr>
                <w:rFonts w:ascii="Times New Roman" w:hAnsi="Times New Roman" w:cs="Times New Roman"/>
                <w:i/>
                <w:sz w:val="20"/>
                <w:szCs w:val="20"/>
                <w:lang w:val="en-US"/>
              </w:rPr>
            </w:pPr>
          </w:p>
        </w:tc>
        <w:tc>
          <w:tcPr>
            <w:tcW w:w="1559" w:type="dxa"/>
            <w:tcBorders>
              <w:top w:val="single" w:sz="4" w:space="0" w:color="auto"/>
            </w:tcBorders>
          </w:tcPr>
          <w:p w:rsidR="00A02E42" w:rsidRPr="00E86056" w:rsidRDefault="00A02E42" w:rsidP="001A7E01">
            <w:pPr>
              <w:autoSpaceDE w:val="0"/>
              <w:autoSpaceDN w:val="0"/>
              <w:adjustRightInd w:val="0"/>
              <w:jc w:val="center"/>
              <w:rPr>
                <w:rFonts w:ascii="Times New Roman" w:hAnsi="Times New Roman" w:cs="Times New Roman"/>
                <w:sz w:val="20"/>
                <w:szCs w:val="20"/>
                <w:lang w:val="en-US"/>
              </w:rPr>
            </w:pPr>
          </w:p>
        </w:tc>
        <w:tc>
          <w:tcPr>
            <w:tcW w:w="709" w:type="dxa"/>
            <w:tcBorders>
              <w:top w:val="single" w:sz="4" w:space="0" w:color="auto"/>
            </w:tcBorders>
          </w:tcPr>
          <w:p w:rsidR="00A02E42" w:rsidRPr="0021169C" w:rsidRDefault="00A02E42" w:rsidP="001A7E01">
            <w:pPr>
              <w:autoSpaceDE w:val="0"/>
              <w:autoSpaceDN w:val="0"/>
              <w:adjustRightInd w:val="0"/>
              <w:jc w:val="center"/>
              <w:rPr>
                <w:rFonts w:ascii="Times New Roman" w:hAnsi="Times New Roman" w:cs="Times New Roman"/>
                <w:i/>
                <w:sz w:val="20"/>
                <w:szCs w:val="20"/>
                <w:lang w:val="en-US"/>
              </w:rPr>
            </w:pPr>
          </w:p>
        </w:tc>
        <w:tc>
          <w:tcPr>
            <w:tcW w:w="709" w:type="dxa"/>
          </w:tcPr>
          <w:p w:rsidR="00A02E42" w:rsidRPr="00E86056" w:rsidRDefault="00A02E42" w:rsidP="001A7E01">
            <w:pPr>
              <w:autoSpaceDE w:val="0"/>
              <w:autoSpaceDN w:val="0"/>
              <w:adjustRightInd w:val="0"/>
              <w:jc w:val="center"/>
              <w:rPr>
                <w:rFonts w:ascii="Times New Roman" w:hAnsi="Times New Roman" w:cs="Times New Roman"/>
                <w:sz w:val="20"/>
                <w:szCs w:val="20"/>
                <w:lang w:val="en-US"/>
              </w:rPr>
            </w:pPr>
          </w:p>
        </w:tc>
        <w:tc>
          <w:tcPr>
            <w:tcW w:w="1701" w:type="dxa"/>
            <w:tcBorders>
              <w:top w:val="single" w:sz="4" w:space="0" w:color="auto"/>
            </w:tcBorders>
          </w:tcPr>
          <w:p w:rsidR="00A02E42" w:rsidRPr="00E86056" w:rsidRDefault="00A02E42" w:rsidP="001A7E01">
            <w:pPr>
              <w:autoSpaceDE w:val="0"/>
              <w:autoSpaceDN w:val="0"/>
              <w:adjustRightInd w:val="0"/>
              <w:jc w:val="center"/>
              <w:rPr>
                <w:rFonts w:ascii="Times New Roman" w:hAnsi="Times New Roman" w:cs="Times New Roman"/>
                <w:sz w:val="20"/>
                <w:szCs w:val="20"/>
                <w:lang w:val="en-US"/>
              </w:rPr>
            </w:pPr>
          </w:p>
        </w:tc>
        <w:tc>
          <w:tcPr>
            <w:tcW w:w="708" w:type="dxa"/>
            <w:tcBorders>
              <w:top w:val="single" w:sz="4" w:space="0" w:color="auto"/>
            </w:tcBorders>
          </w:tcPr>
          <w:p w:rsidR="00A02E42" w:rsidRPr="0021169C" w:rsidRDefault="00A02E42" w:rsidP="001A7E01">
            <w:pPr>
              <w:autoSpaceDE w:val="0"/>
              <w:autoSpaceDN w:val="0"/>
              <w:adjustRightInd w:val="0"/>
              <w:jc w:val="center"/>
              <w:rPr>
                <w:rFonts w:ascii="Times New Roman" w:hAnsi="Times New Roman" w:cs="Times New Roman"/>
                <w:i/>
                <w:sz w:val="20"/>
                <w:szCs w:val="20"/>
                <w:lang w:val="en-US"/>
              </w:rPr>
            </w:pPr>
          </w:p>
        </w:tc>
        <w:tc>
          <w:tcPr>
            <w:tcW w:w="709" w:type="dxa"/>
          </w:tcPr>
          <w:p w:rsidR="00A02E42" w:rsidRPr="00E86056" w:rsidRDefault="00A02E42" w:rsidP="001A7E01">
            <w:pPr>
              <w:autoSpaceDE w:val="0"/>
              <w:autoSpaceDN w:val="0"/>
              <w:adjustRightInd w:val="0"/>
              <w:jc w:val="center"/>
              <w:rPr>
                <w:rFonts w:ascii="Times New Roman" w:hAnsi="Times New Roman" w:cs="Times New Roman"/>
                <w:sz w:val="20"/>
                <w:szCs w:val="20"/>
                <w:lang w:val="en-US"/>
              </w:rPr>
            </w:pPr>
          </w:p>
        </w:tc>
        <w:tc>
          <w:tcPr>
            <w:tcW w:w="1559" w:type="dxa"/>
            <w:tcBorders>
              <w:top w:val="single" w:sz="4" w:space="0" w:color="auto"/>
            </w:tcBorders>
          </w:tcPr>
          <w:p w:rsidR="00A02E42" w:rsidRPr="00E86056" w:rsidRDefault="00A02E42" w:rsidP="001A7E01">
            <w:pPr>
              <w:autoSpaceDE w:val="0"/>
              <w:autoSpaceDN w:val="0"/>
              <w:adjustRightInd w:val="0"/>
              <w:jc w:val="center"/>
              <w:rPr>
                <w:rFonts w:ascii="Times New Roman" w:hAnsi="Times New Roman" w:cs="Times New Roman"/>
                <w:sz w:val="20"/>
                <w:szCs w:val="20"/>
                <w:lang w:val="en-US"/>
              </w:rPr>
            </w:pPr>
          </w:p>
        </w:tc>
        <w:tc>
          <w:tcPr>
            <w:tcW w:w="709" w:type="dxa"/>
            <w:tcBorders>
              <w:top w:val="single" w:sz="4" w:space="0" w:color="auto"/>
            </w:tcBorders>
          </w:tcPr>
          <w:p w:rsidR="00A02E42" w:rsidRPr="0021169C" w:rsidRDefault="00A02E42" w:rsidP="001A7E01">
            <w:pPr>
              <w:autoSpaceDE w:val="0"/>
              <w:autoSpaceDN w:val="0"/>
              <w:adjustRightInd w:val="0"/>
              <w:jc w:val="center"/>
              <w:rPr>
                <w:rFonts w:ascii="Times New Roman" w:hAnsi="Times New Roman" w:cs="Times New Roman"/>
                <w:i/>
                <w:sz w:val="20"/>
                <w:szCs w:val="20"/>
                <w:lang w:val="en-US"/>
              </w:rPr>
            </w:pPr>
          </w:p>
        </w:tc>
      </w:tr>
      <w:tr w:rsidR="00A02E42" w:rsidRPr="00D76663" w:rsidTr="001A7E01">
        <w:trPr>
          <w:trHeight w:val="157"/>
        </w:trPr>
        <w:tc>
          <w:tcPr>
            <w:tcW w:w="3794" w:type="dxa"/>
          </w:tcPr>
          <w:p w:rsidR="00A02E42" w:rsidRPr="0021169C" w:rsidRDefault="00A02E42" w:rsidP="001A7E01">
            <w:pPr>
              <w:autoSpaceDE w:val="0"/>
              <w:autoSpaceDN w:val="0"/>
              <w:adjustRightInd w:val="0"/>
              <w:rPr>
                <w:rFonts w:ascii="Times New Roman" w:hAnsi="Times New Roman" w:cs="Times New Roman"/>
                <w:i/>
                <w:sz w:val="20"/>
                <w:szCs w:val="20"/>
                <w:lang w:val="en-US"/>
              </w:rPr>
            </w:pPr>
          </w:p>
        </w:tc>
        <w:tc>
          <w:tcPr>
            <w:tcW w:w="1559" w:type="dxa"/>
          </w:tcPr>
          <w:p w:rsidR="00A02E42" w:rsidRPr="00E86056" w:rsidRDefault="00A02E42" w:rsidP="001A7E01">
            <w:pPr>
              <w:autoSpaceDE w:val="0"/>
              <w:autoSpaceDN w:val="0"/>
              <w:adjustRightInd w:val="0"/>
              <w:rPr>
                <w:rFonts w:ascii="Times New Roman" w:hAnsi="Times New Roman" w:cs="Times New Roman"/>
                <w:b/>
                <w:sz w:val="20"/>
                <w:szCs w:val="20"/>
                <w:lang w:val="en-US"/>
              </w:rPr>
            </w:pPr>
            <w:r w:rsidRPr="00E86056">
              <w:rPr>
                <w:rFonts w:ascii="Times New Roman" w:hAnsi="Times New Roman" w:cs="Times New Roman"/>
                <w:b/>
                <w:sz w:val="20"/>
                <w:szCs w:val="20"/>
                <w:lang w:val="en-US"/>
              </w:rPr>
              <w:t>Women vs Men</w:t>
            </w:r>
          </w:p>
        </w:tc>
        <w:tc>
          <w:tcPr>
            <w:tcW w:w="709" w:type="dxa"/>
          </w:tcPr>
          <w:p w:rsidR="00A02E42" w:rsidRPr="00E86056" w:rsidRDefault="00A02E42" w:rsidP="001A7E01">
            <w:pPr>
              <w:autoSpaceDE w:val="0"/>
              <w:autoSpaceDN w:val="0"/>
              <w:adjustRightInd w:val="0"/>
              <w:rPr>
                <w:rFonts w:ascii="Times New Roman" w:hAnsi="Times New Roman" w:cs="Times New Roman"/>
                <w:b/>
                <w:i/>
                <w:sz w:val="20"/>
                <w:szCs w:val="20"/>
                <w:lang w:val="en-US"/>
              </w:rPr>
            </w:pPr>
            <w:r w:rsidRPr="0021169C">
              <w:rPr>
                <w:rFonts w:ascii="Times New Roman" w:hAnsi="Times New Roman" w:cs="Times New Roman"/>
                <w:i/>
                <w:sz w:val="20"/>
                <w:szCs w:val="20"/>
                <w:lang w:val="en-US"/>
              </w:rPr>
              <w:t>p</w:t>
            </w:r>
          </w:p>
        </w:tc>
        <w:tc>
          <w:tcPr>
            <w:tcW w:w="709" w:type="dxa"/>
          </w:tcPr>
          <w:p w:rsidR="00A02E42" w:rsidRPr="00E86056" w:rsidRDefault="00A02E42" w:rsidP="001A7E01">
            <w:pPr>
              <w:autoSpaceDE w:val="0"/>
              <w:autoSpaceDN w:val="0"/>
              <w:adjustRightInd w:val="0"/>
              <w:jc w:val="center"/>
              <w:rPr>
                <w:rFonts w:ascii="Times New Roman" w:hAnsi="Times New Roman" w:cs="Times New Roman"/>
                <w:b/>
                <w:sz w:val="20"/>
                <w:szCs w:val="20"/>
                <w:lang w:val="en-US"/>
              </w:rPr>
            </w:pPr>
          </w:p>
        </w:tc>
        <w:tc>
          <w:tcPr>
            <w:tcW w:w="1701" w:type="dxa"/>
          </w:tcPr>
          <w:p w:rsidR="00A02E42" w:rsidRPr="00E86056" w:rsidRDefault="00A02E42" w:rsidP="001A7E01">
            <w:pPr>
              <w:autoSpaceDE w:val="0"/>
              <w:autoSpaceDN w:val="0"/>
              <w:adjustRightInd w:val="0"/>
              <w:rPr>
                <w:rFonts w:ascii="Times New Roman" w:hAnsi="Times New Roman" w:cs="Times New Roman"/>
                <w:b/>
                <w:i/>
                <w:sz w:val="20"/>
                <w:szCs w:val="20"/>
                <w:lang w:val="en-US"/>
              </w:rPr>
            </w:pPr>
            <w:r w:rsidRPr="00E86056">
              <w:rPr>
                <w:rFonts w:ascii="Times New Roman" w:hAnsi="Times New Roman" w:cs="Times New Roman"/>
                <w:b/>
                <w:sz w:val="20"/>
                <w:szCs w:val="20"/>
                <w:lang w:val="en-US"/>
              </w:rPr>
              <w:t>Women vs Men</w:t>
            </w:r>
          </w:p>
        </w:tc>
        <w:tc>
          <w:tcPr>
            <w:tcW w:w="708" w:type="dxa"/>
          </w:tcPr>
          <w:p w:rsidR="00A02E42" w:rsidRPr="00E86056" w:rsidRDefault="00A02E42" w:rsidP="001A7E01">
            <w:pPr>
              <w:autoSpaceDE w:val="0"/>
              <w:autoSpaceDN w:val="0"/>
              <w:adjustRightInd w:val="0"/>
              <w:rPr>
                <w:rFonts w:ascii="Times New Roman" w:hAnsi="Times New Roman" w:cs="Times New Roman"/>
                <w:b/>
                <w:i/>
                <w:sz w:val="20"/>
                <w:szCs w:val="20"/>
                <w:lang w:val="en-US"/>
              </w:rPr>
            </w:pPr>
            <w:r w:rsidRPr="0021169C">
              <w:rPr>
                <w:rFonts w:ascii="Times New Roman" w:hAnsi="Times New Roman" w:cs="Times New Roman"/>
                <w:i/>
                <w:sz w:val="20"/>
                <w:szCs w:val="20"/>
                <w:lang w:val="en-US"/>
              </w:rPr>
              <w:t>p</w:t>
            </w:r>
          </w:p>
        </w:tc>
        <w:tc>
          <w:tcPr>
            <w:tcW w:w="709" w:type="dxa"/>
          </w:tcPr>
          <w:p w:rsidR="00A02E42" w:rsidRPr="00E86056" w:rsidRDefault="00A02E42" w:rsidP="001A7E01">
            <w:pPr>
              <w:autoSpaceDE w:val="0"/>
              <w:autoSpaceDN w:val="0"/>
              <w:adjustRightInd w:val="0"/>
              <w:jc w:val="center"/>
              <w:rPr>
                <w:rFonts w:ascii="Times New Roman" w:hAnsi="Times New Roman" w:cs="Times New Roman"/>
                <w:b/>
                <w:sz w:val="20"/>
                <w:szCs w:val="20"/>
                <w:lang w:val="en-US"/>
              </w:rPr>
            </w:pPr>
          </w:p>
        </w:tc>
        <w:tc>
          <w:tcPr>
            <w:tcW w:w="1559" w:type="dxa"/>
          </w:tcPr>
          <w:p w:rsidR="00A02E42" w:rsidRPr="00E86056" w:rsidRDefault="00A02E42" w:rsidP="001A7E01">
            <w:pPr>
              <w:autoSpaceDE w:val="0"/>
              <w:autoSpaceDN w:val="0"/>
              <w:adjustRightInd w:val="0"/>
              <w:rPr>
                <w:rFonts w:ascii="Times New Roman" w:hAnsi="Times New Roman" w:cs="Times New Roman"/>
                <w:b/>
                <w:i/>
                <w:sz w:val="20"/>
                <w:szCs w:val="20"/>
                <w:lang w:val="en-US"/>
              </w:rPr>
            </w:pPr>
            <w:r w:rsidRPr="00E86056">
              <w:rPr>
                <w:rFonts w:ascii="Times New Roman" w:hAnsi="Times New Roman" w:cs="Times New Roman"/>
                <w:b/>
                <w:sz w:val="20"/>
                <w:szCs w:val="20"/>
                <w:lang w:val="en-US"/>
              </w:rPr>
              <w:t>Women vs Men</w:t>
            </w:r>
          </w:p>
        </w:tc>
        <w:tc>
          <w:tcPr>
            <w:tcW w:w="709" w:type="dxa"/>
          </w:tcPr>
          <w:p w:rsidR="00A02E42" w:rsidRPr="0021169C" w:rsidRDefault="00A02E42" w:rsidP="001A7E01">
            <w:pPr>
              <w:autoSpaceDE w:val="0"/>
              <w:autoSpaceDN w:val="0"/>
              <w:adjustRightInd w:val="0"/>
              <w:rPr>
                <w:rFonts w:ascii="Times New Roman" w:hAnsi="Times New Roman" w:cs="Times New Roman"/>
                <w:i/>
                <w:sz w:val="20"/>
                <w:szCs w:val="20"/>
                <w:lang w:val="en-US"/>
              </w:rPr>
            </w:pPr>
            <w:r w:rsidRPr="0021169C">
              <w:rPr>
                <w:rFonts w:ascii="Times New Roman" w:hAnsi="Times New Roman" w:cs="Times New Roman"/>
                <w:i/>
                <w:sz w:val="20"/>
                <w:szCs w:val="20"/>
                <w:lang w:val="en-US"/>
              </w:rPr>
              <w:t>p</w:t>
            </w:r>
          </w:p>
        </w:tc>
      </w:tr>
      <w:tr w:rsidR="00A02E42" w:rsidRPr="00D76663" w:rsidTr="001A7E01">
        <w:trPr>
          <w:trHeight w:val="157"/>
        </w:trPr>
        <w:tc>
          <w:tcPr>
            <w:tcW w:w="3794" w:type="dxa"/>
          </w:tcPr>
          <w:p w:rsidR="00A02E42" w:rsidRPr="00FD569C" w:rsidRDefault="00A02E42" w:rsidP="001A7E0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Total sample</w:t>
            </w:r>
          </w:p>
        </w:tc>
        <w:tc>
          <w:tcPr>
            <w:tcW w:w="1559" w:type="dxa"/>
          </w:tcPr>
          <w:p w:rsidR="00A02E42" w:rsidRPr="0021169C" w:rsidRDefault="00A02E42" w:rsidP="001A7E01">
            <w:pPr>
              <w:autoSpaceDE w:val="0"/>
              <w:autoSpaceDN w:val="0"/>
              <w:adjustRightInd w:val="0"/>
              <w:jc w:val="center"/>
              <w:rPr>
                <w:rFonts w:ascii="Times New Roman" w:hAnsi="Times New Roman" w:cs="Times New Roman"/>
                <w:i/>
                <w:sz w:val="20"/>
                <w:szCs w:val="20"/>
                <w:lang w:val="en-US"/>
              </w:rPr>
            </w:pPr>
          </w:p>
        </w:tc>
        <w:tc>
          <w:tcPr>
            <w:tcW w:w="709" w:type="dxa"/>
          </w:tcPr>
          <w:p w:rsidR="00A02E42" w:rsidRPr="0021169C" w:rsidRDefault="00A02E42" w:rsidP="001A7E01">
            <w:pPr>
              <w:autoSpaceDE w:val="0"/>
              <w:autoSpaceDN w:val="0"/>
              <w:adjustRightInd w:val="0"/>
              <w:rPr>
                <w:rFonts w:ascii="Times New Roman" w:hAnsi="Times New Roman" w:cs="Times New Roman"/>
                <w:i/>
                <w:sz w:val="20"/>
                <w:szCs w:val="20"/>
                <w:lang w:val="en-US"/>
              </w:rPr>
            </w:pPr>
          </w:p>
        </w:tc>
        <w:tc>
          <w:tcPr>
            <w:tcW w:w="709" w:type="dxa"/>
          </w:tcPr>
          <w:p w:rsidR="00A02E42" w:rsidRPr="0021169C" w:rsidRDefault="00A02E42" w:rsidP="001A7E01">
            <w:pPr>
              <w:autoSpaceDE w:val="0"/>
              <w:autoSpaceDN w:val="0"/>
              <w:adjustRightInd w:val="0"/>
              <w:jc w:val="center"/>
              <w:rPr>
                <w:rFonts w:ascii="Times New Roman" w:hAnsi="Times New Roman" w:cs="Times New Roman"/>
                <w:i/>
                <w:sz w:val="20"/>
                <w:szCs w:val="20"/>
                <w:lang w:val="en-US"/>
              </w:rPr>
            </w:pPr>
          </w:p>
        </w:tc>
        <w:tc>
          <w:tcPr>
            <w:tcW w:w="1701" w:type="dxa"/>
          </w:tcPr>
          <w:p w:rsidR="00A02E42" w:rsidRPr="0021169C" w:rsidRDefault="00A02E42" w:rsidP="001A7E01">
            <w:pPr>
              <w:autoSpaceDE w:val="0"/>
              <w:autoSpaceDN w:val="0"/>
              <w:adjustRightInd w:val="0"/>
              <w:jc w:val="center"/>
              <w:rPr>
                <w:rFonts w:ascii="Times New Roman" w:hAnsi="Times New Roman" w:cs="Times New Roman"/>
                <w:i/>
                <w:sz w:val="20"/>
                <w:szCs w:val="20"/>
                <w:lang w:val="en-US"/>
              </w:rPr>
            </w:pPr>
          </w:p>
        </w:tc>
        <w:tc>
          <w:tcPr>
            <w:tcW w:w="708" w:type="dxa"/>
          </w:tcPr>
          <w:p w:rsidR="00A02E42" w:rsidRPr="0021169C" w:rsidRDefault="00A02E42" w:rsidP="001A7E01">
            <w:pPr>
              <w:autoSpaceDE w:val="0"/>
              <w:autoSpaceDN w:val="0"/>
              <w:adjustRightInd w:val="0"/>
              <w:rPr>
                <w:rFonts w:ascii="Times New Roman" w:hAnsi="Times New Roman" w:cs="Times New Roman"/>
                <w:i/>
                <w:sz w:val="20"/>
                <w:szCs w:val="20"/>
                <w:lang w:val="en-US"/>
              </w:rPr>
            </w:pPr>
          </w:p>
        </w:tc>
        <w:tc>
          <w:tcPr>
            <w:tcW w:w="709" w:type="dxa"/>
          </w:tcPr>
          <w:p w:rsidR="00A02E42" w:rsidRPr="0021169C" w:rsidRDefault="00A02E42" w:rsidP="001A7E01">
            <w:pPr>
              <w:autoSpaceDE w:val="0"/>
              <w:autoSpaceDN w:val="0"/>
              <w:adjustRightInd w:val="0"/>
              <w:jc w:val="center"/>
              <w:rPr>
                <w:rFonts w:ascii="Times New Roman" w:hAnsi="Times New Roman" w:cs="Times New Roman"/>
                <w:i/>
                <w:sz w:val="20"/>
                <w:szCs w:val="20"/>
                <w:lang w:val="en-US"/>
              </w:rPr>
            </w:pPr>
          </w:p>
        </w:tc>
        <w:tc>
          <w:tcPr>
            <w:tcW w:w="1559" w:type="dxa"/>
          </w:tcPr>
          <w:p w:rsidR="00A02E42" w:rsidRPr="0021169C" w:rsidRDefault="00A02E42" w:rsidP="001A7E01">
            <w:pPr>
              <w:autoSpaceDE w:val="0"/>
              <w:autoSpaceDN w:val="0"/>
              <w:adjustRightInd w:val="0"/>
              <w:jc w:val="center"/>
              <w:rPr>
                <w:rFonts w:ascii="Times New Roman" w:hAnsi="Times New Roman" w:cs="Times New Roman"/>
                <w:i/>
                <w:sz w:val="20"/>
                <w:szCs w:val="20"/>
                <w:lang w:val="en-US"/>
              </w:rPr>
            </w:pPr>
          </w:p>
        </w:tc>
        <w:tc>
          <w:tcPr>
            <w:tcW w:w="709" w:type="dxa"/>
          </w:tcPr>
          <w:p w:rsidR="00A02E42" w:rsidRPr="0021169C" w:rsidRDefault="00A02E42" w:rsidP="001A7E01">
            <w:pPr>
              <w:autoSpaceDE w:val="0"/>
              <w:autoSpaceDN w:val="0"/>
              <w:adjustRightInd w:val="0"/>
              <w:rPr>
                <w:rFonts w:ascii="Times New Roman" w:hAnsi="Times New Roman" w:cs="Times New Roman"/>
                <w:i/>
                <w:sz w:val="20"/>
                <w:szCs w:val="20"/>
                <w:lang w:val="en-US"/>
              </w:rPr>
            </w:pPr>
          </w:p>
        </w:tc>
      </w:tr>
      <w:tr w:rsidR="00A02E42" w:rsidRPr="00D76663" w:rsidTr="001A7E01">
        <w:trPr>
          <w:trHeight w:val="157"/>
        </w:trPr>
        <w:tc>
          <w:tcPr>
            <w:tcW w:w="3794" w:type="dxa"/>
          </w:tcPr>
          <w:p w:rsidR="00A02E42" w:rsidRPr="00FD569C" w:rsidRDefault="00A02E42" w:rsidP="001A7E01">
            <w:pPr>
              <w:autoSpaceDE w:val="0"/>
              <w:autoSpaceDN w:val="0"/>
              <w:adjustRightInd w:val="0"/>
              <w:ind w:left="284"/>
              <w:rPr>
                <w:rFonts w:ascii="Times New Roman" w:hAnsi="Times New Roman" w:cs="Times New Roman"/>
                <w:i/>
                <w:sz w:val="20"/>
                <w:szCs w:val="20"/>
                <w:lang w:val="en-US"/>
              </w:rPr>
            </w:pPr>
            <w:r w:rsidRPr="00FD569C">
              <w:rPr>
                <w:rFonts w:ascii="Times New Roman" w:hAnsi="Times New Roman" w:cs="Times New Roman"/>
                <w:sz w:val="20"/>
                <w:szCs w:val="20"/>
                <w:lang w:val="en-US"/>
              </w:rPr>
              <w:t>MADRS score</w:t>
            </w:r>
            <w:r>
              <w:rPr>
                <w:rFonts w:ascii="Times New Roman" w:hAnsi="Times New Roman" w:cs="Times New Roman"/>
                <w:sz w:val="20"/>
                <w:szCs w:val="20"/>
                <w:lang w:val="en-US"/>
              </w:rPr>
              <w:t xml:space="preserve"> (mean)</w:t>
            </w:r>
          </w:p>
        </w:tc>
        <w:tc>
          <w:tcPr>
            <w:tcW w:w="1559" w:type="dxa"/>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r w:rsidRPr="00892B9D">
              <w:rPr>
                <w:rFonts w:ascii="Times New Roman" w:hAnsi="Times New Roman" w:cs="Times New Roman"/>
                <w:sz w:val="20"/>
                <w:szCs w:val="20"/>
                <w:lang w:val="en-US"/>
              </w:rPr>
              <w:t>5.8/3.6</w:t>
            </w:r>
          </w:p>
        </w:tc>
        <w:tc>
          <w:tcPr>
            <w:tcW w:w="709" w:type="dxa"/>
          </w:tcPr>
          <w:p w:rsidR="00A02E42" w:rsidRPr="00892B9D" w:rsidRDefault="00A02E42" w:rsidP="001A7E01">
            <w:pPr>
              <w:autoSpaceDE w:val="0"/>
              <w:autoSpaceDN w:val="0"/>
              <w:adjustRightInd w:val="0"/>
              <w:rPr>
                <w:rFonts w:ascii="Times New Roman" w:hAnsi="Times New Roman" w:cs="Times New Roman"/>
                <w:i/>
                <w:sz w:val="20"/>
                <w:szCs w:val="20"/>
                <w:lang w:val="en-US"/>
              </w:rPr>
            </w:pPr>
            <w:r w:rsidRPr="00892B9D">
              <w:rPr>
                <w:rFonts w:ascii="Times New Roman" w:hAnsi="Times New Roman" w:cs="Times New Roman"/>
                <w:i/>
                <w:sz w:val="20"/>
                <w:szCs w:val="20"/>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701" w:type="dxa"/>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r w:rsidRPr="00BC21B1">
              <w:rPr>
                <w:rFonts w:ascii="Times New Roman" w:hAnsi="Times New Roman" w:cs="Times New Roman"/>
                <w:sz w:val="20"/>
                <w:szCs w:val="20"/>
                <w:lang w:val="en-US"/>
              </w:rPr>
              <w:t>5.4/3.9</w:t>
            </w:r>
          </w:p>
        </w:tc>
        <w:tc>
          <w:tcPr>
            <w:tcW w:w="708" w:type="dxa"/>
          </w:tcPr>
          <w:p w:rsidR="00A02E42" w:rsidRPr="00BC21B1" w:rsidRDefault="00A02E42" w:rsidP="001A7E01">
            <w:pPr>
              <w:autoSpaceDE w:val="0"/>
              <w:autoSpaceDN w:val="0"/>
              <w:adjustRightInd w:val="0"/>
              <w:rPr>
                <w:rFonts w:ascii="Times New Roman" w:hAnsi="Times New Roman" w:cs="Times New Roman"/>
                <w:i/>
                <w:sz w:val="20"/>
                <w:szCs w:val="20"/>
                <w:lang w:val="en-US"/>
              </w:rPr>
            </w:pPr>
            <w:r w:rsidRPr="00BC21B1">
              <w:rPr>
                <w:rFonts w:ascii="Times New Roman" w:hAnsi="Times New Roman" w:cs="Times New Roman"/>
                <w:i/>
                <w:sz w:val="20"/>
                <w:szCs w:val="20"/>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tcPr>
          <w:p w:rsidR="00A02E42" w:rsidRPr="0060442E" w:rsidRDefault="00A02E42" w:rsidP="001A7E01">
            <w:pPr>
              <w:autoSpaceDE w:val="0"/>
              <w:autoSpaceDN w:val="0"/>
              <w:adjustRightInd w:val="0"/>
              <w:rPr>
                <w:rFonts w:ascii="Times New Roman" w:hAnsi="Times New Roman" w:cs="Times New Roman"/>
                <w:sz w:val="20"/>
                <w:szCs w:val="20"/>
                <w:lang w:val="en-US"/>
              </w:rPr>
            </w:pPr>
            <w:r w:rsidRPr="0060442E">
              <w:rPr>
                <w:rFonts w:ascii="Times New Roman" w:hAnsi="Times New Roman" w:cs="Times New Roman"/>
                <w:sz w:val="20"/>
                <w:szCs w:val="20"/>
                <w:lang w:val="en-US"/>
              </w:rPr>
              <w:t>4.4/3.6</w:t>
            </w:r>
          </w:p>
        </w:tc>
        <w:tc>
          <w:tcPr>
            <w:tcW w:w="709" w:type="dxa"/>
          </w:tcPr>
          <w:p w:rsidR="00A02E42" w:rsidRPr="0060442E" w:rsidRDefault="00A02E42" w:rsidP="001A7E01">
            <w:pPr>
              <w:autoSpaceDE w:val="0"/>
              <w:autoSpaceDN w:val="0"/>
              <w:adjustRightInd w:val="0"/>
              <w:rPr>
                <w:rFonts w:ascii="Times New Roman" w:hAnsi="Times New Roman" w:cs="Times New Roman"/>
                <w:i/>
                <w:sz w:val="20"/>
                <w:szCs w:val="20"/>
                <w:lang w:val="en-US"/>
              </w:rPr>
            </w:pPr>
            <w:r w:rsidRPr="0060442E">
              <w:rPr>
                <w:rFonts w:ascii="Times New Roman" w:hAnsi="Times New Roman" w:cs="Times New Roman"/>
                <w:i/>
                <w:sz w:val="20"/>
                <w:szCs w:val="20"/>
                <w:lang w:val="en-US"/>
              </w:rPr>
              <w:t>***</w:t>
            </w:r>
          </w:p>
        </w:tc>
      </w:tr>
      <w:tr w:rsidR="00A02E42" w:rsidRPr="00D76663" w:rsidTr="001A7E01">
        <w:trPr>
          <w:trHeight w:val="157"/>
        </w:trPr>
        <w:tc>
          <w:tcPr>
            <w:tcW w:w="3794" w:type="dxa"/>
          </w:tcPr>
          <w:p w:rsidR="00A02E42" w:rsidRPr="00FD569C" w:rsidRDefault="00A02E42" w:rsidP="001A7E01">
            <w:pPr>
              <w:autoSpaceDE w:val="0"/>
              <w:autoSpaceDN w:val="0"/>
              <w:adjustRightInd w:val="0"/>
              <w:ind w:left="284"/>
              <w:rPr>
                <w:rFonts w:ascii="Times New Roman" w:hAnsi="Times New Roman" w:cs="Times New Roman"/>
                <w:i/>
                <w:sz w:val="20"/>
                <w:szCs w:val="20"/>
                <w:lang w:val="en-US"/>
              </w:rPr>
            </w:pPr>
            <w:r>
              <w:rPr>
                <w:rFonts w:ascii="Times New Roman" w:hAnsi="Times New Roman" w:cs="Times New Roman"/>
                <w:sz w:val="20"/>
                <w:szCs w:val="20"/>
                <w:lang w:val="en-US"/>
              </w:rPr>
              <w:t>Neuroticism score (mean)</w:t>
            </w:r>
          </w:p>
        </w:tc>
        <w:tc>
          <w:tcPr>
            <w:tcW w:w="1559"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r w:rsidRPr="00B3453C">
              <w:rPr>
                <w:rFonts w:ascii="Times New Roman" w:hAnsi="Times New Roman" w:cs="Times New Roman"/>
                <w:sz w:val="20"/>
                <w:szCs w:val="20"/>
                <w:lang w:val="en-US"/>
              </w:rPr>
              <w:t>9.2/6.1</w:t>
            </w:r>
          </w:p>
        </w:tc>
        <w:tc>
          <w:tcPr>
            <w:tcW w:w="709" w:type="dxa"/>
          </w:tcPr>
          <w:p w:rsidR="00A02E42" w:rsidRPr="00B3453C" w:rsidRDefault="00A02E42" w:rsidP="001A7E01">
            <w:pPr>
              <w:autoSpaceDE w:val="0"/>
              <w:autoSpaceDN w:val="0"/>
              <w:adjustRightInd w:val="0"/>
              <w:rPr>
                <w:rFonts w:ascii="Times New Roman" w:hAnsi="Times New Roman" w:cs="Times New Roman"/>
                <w:i/>
                <w:sz w:val="20"/>
                <w:szCs w:val="20"/>
                <w:lang w:val="en-US"/>
              </w:rPr>
            </w:pPr>
            <w:r w:rsidRPr="00B3453C">
              <w:rPr>
                <w:rFonts w:ascii="Times New Roman" w:hAnsi="Times New Roman" w:cs="Times New Roman"/>
                <w:i/>
                <w:sz w:val="20"/>
                <w:szCs w:val="20"/>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vertAlign w:val="superscript"/>
                <w:lang w:val="en-US"/>
              </w:rPr>
            </w:pPr>
          </w:p>
        </w:tc>
        <w:tc>
          <w:tcPr>
            <w:tcW w:w="1701" w:type="dxa"/>
          </w:tcPr>
          <w:p w:rsidR="00A02E42" w:rsidRPr="001936DF" w:rsidRDefault="00A02E42" w:rsidP="001A7E01">
            <w:pPr>
              <w:autoSpaceDE w:val="0"/>
              <w:autoSpaceDN w:val="0"/>
              <w:adjustRightInd w:val="0"/>
              <w:rPr>
                <w:rFonts w:ascii="Times New Roman" w:hAnsi="Times New Roman" w:cs="Times New Roman"/>
                <w:i/>
                <w:sz w:val="20"/>
                <w:szCs w:val="20"/>
                <w:vertAlign w:val="superscript"/>
                <w:lang w:val="en-US"/>
              </w:rPr>
            </w:pPr>
            <w:r w:rsidRPr="001936DF">
              <w:rPr>
                <w:rFonts w:ascii="Times New Roman" w:hAnsi="Times New Roman" w:cs="Times New Roman"/>
                <w:sz w:val="20"/>
                <w:szCs w:val="20"/>
                <w:vertAlign w:val="superscript"/>
                <w:lang w:val="en-US"/>
              </w:rPr>
              <w:t>†</w:t>
            </w:r>
          </w:p>
        </w:tc>
        <w:tc>
          <w:tcPr>
            <w:tcW w:w="708" w:type="dxa"/>
          </w:tcPr>
          <w:p w:rsidR="00A02E42" w:rsidRPr="001936DF" w:rsidRDefault="00A02E42" w:rsidP="001A7E01">
            <w:pPr>
              <w:autoSpaceDE w:val="0"/>
              <w:autoSpaceDN w:val="0"/>
              <w:adjustRightInd w:val="0"/>
              <w:rPr>
                <w:rFonts w:ascii="Times New Roman" w:hAnsi="Times New Roman" w:cs="Times New Roman"/>
                <w:sz w:val="20"/>
                <w:szCs w:val="20"/>
                <w:vertAlign w:val="superscript"/>
                <w:lang w:val="en-US"/>
              </w:rPr>
            </w:pPr>
            <w:r w:rsidRPr="001936DF">
              <w:rPr>
                <w:rFonts w:ascii="Times New Roman" w:hAnsi="Times New Roman" w:cs="Times New Roman"/>
                <w:sz w:val="20"/>
                <w:szCs w:val="20"/>
                <w:vertAlign w:val="superscript"/>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r w:rsidRPr="00720950">
              <w:rPr>
                <w:rFonts w:ascii="Times New Roman" w:hAnsi="Times New Roman" w:cs="Times New Roman"/>
                <w:sz w:val="20"/>
                <w:szCs w:val="20"/>
                <w:lang w:val="en-US"/>
              </w:rPr>
              <w:t>6.6/5.5</w:t>
            </w:r>
          </w:p>
        </w:tc>
        <w:tc>
          <w:tcPr>
            <w:tcW w:w="709" w:type="dxa"/>
          </w:tcPr>
          <w:p w:rsidR="00A02E42" w:rsidRPr="00720950" w:rsidRDefault="00A02E42" w:rsidP="001A7E01">
            <w:pPr>
              <w:autoSpaceDE w:val="0"/>
              <w:autoSpaceDN w:val="0"/>
              <w:adjustRightInd w:val="0"/>
              <w:rPr>
                <w:rFonts w:ascii="Times New Roman" w:hAnsi="Times New Roman" w:cs="Times New Roman"/>
                <w:i/>
                <w:sz w:val="20"/>
                <w:szCs w:val="20"/>
                <w:lang w:val="en-US"/>
              </w:rPr>
            </w:pPr>
            <w:r w:rsidRPr="00720950">
              <w:rPr>
                <w:rFonts w:ascii="Times New Roman" w:hAnsi="Times New Roman" w:cs="Times New Roman"/>
                <w:i/>
                <w:sz w:val="20"/>
                <w:szCs w:val="20"/>
                <w:lang w:val="en-US"/>
              </w:rPr>
              <w:t>***</w:t>
            </w:r>
          </w:p>
        </w:tc>
      </w:tr>
      <w:tr w:rsidR="00A02E42" w:rsidRPr="00D76663" w:rsidTr="001A7E01">
        <w:trPr>
          <w:trHeight w:val="157"/>
        </w:trPr>
        <w:tc>
          <w:tcPr>
            <w:tcW w:w="3794" w:type="dxa"/>
          </w:tcPr>
          <w:p w:rsidR="00A02E42" w:rsidRPr="00FC155F" w:rsidRDefault="00A02E42" w:rsidP="001A7E01">
            <w:pPr>
              <w:autoSpaceDE w:val="0"/>
              <w:autoSpaceDN w:val="0"/>
              <w:adjustRightInd w:val="0"/>
              <w:rPr>
                <w:rFonts w:ascii="Times New Roman" w:hAnsi="Times New Roman" w:cs="Times New Roman"/>
                <w:b/>
                <w:sz w:val="20"/>
                <w:szCs w:val="20"/>
                <w:lang w:val="en-US"/>
              </w:rPr>
            </w:pPr>
            <w:r w:rsidRPr="00FC155F">
              <w:rPr>
                <w:rFonts w:ascii="Times New Roman" w:hAnsi="Times New Roman" w:cs="Times New Roman"/>
                <w:b/>
                <w:sz w:val="20"/>
                <w:szCs w:val="20"/>
                <w:lang w:val="en-US"/>
              </w:rPr>
              <w:t>Participants without depression</w:t>
            </w:r>
          </w:p>
        </w:tc>
        <w:tc>
          <w:tcPr>
            <w:tcW w:w="1559" w:type="dxa"/>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p>
        </w:tc>
        <w:tc>
          <w:tcPr>
            <w:tcW w:w="709"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vertAlign w:val="superscript"/>
                <w:lang w:val="en-US"/>
              </w:rPr>
            </w:pPr>
          </w:p>
        </w:tc>
        <w:tc>
          <w:tcPr>
            <w:tcW w:w="1701" w:type="dxa"/>
          </w:tcPr>
          <w:p w:rsidR="00A02E42" w:rsidRPr="002416D1" w:rsidRDefault="00A02E42" w:rsidP="001A7E01">
            <w:pPr>
              <w:autoSpaceDE w:val="0"/>
              <w:autoSpaceDN w:val="0"/>
              <w:adjustRightInd w:val="0"/>
              <w:rPr>
                <w:rFonts w:ascii="Times New Roman" w:hAnsi="Times New Roman" w:cs="Times New Roman"/>
                <w:color w:val="FF0000"/>
                <w:sz w:val="20"/>
                <w:szCs w:val="20"/>
                <w:vertAlign w:val="superscript"/>
                <w:lang w:val="en-US"/>
              </w:rPr>
            </w:pPr>
          </w:p>
        </w:tc>
        <w:tc>
          <w:tcPr>
            <w:tcW w:w="708" w:type="dxa"/>
          </w:tcPr>
          <w:p w:rsidR="00A02E42" w:rsidRPr="002416D1" w:rsidRDefault="00A02E42" w:rsidP="001A7E01">
            <w:pPr>
              <w:autoSpaceDE w:val="0"/>
              <w:autoSpaceDN w:val="0"/>
              <w:adjustRightInd w:val="0"/>
              <w:rPr>
                <w:rFonts w:ascii="Times New Roman" w:hAnsi="Times New Roman" w:cs="Times New Roman"/>
                <w:i/>
                <w:color w:val="FF0000"/>
                <w:sz w:val="20"/>
                <w:szCs w:val="20"/>
                <w:vertAlign w:val="superscript"/>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p>
        </w:tc>
        <w:tc>
          <w:tcPr>
            <w:tcW w:w="709"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r>
      <w:tr w:rsidR="00A02E42" w:rsidRPr="00D76663" w:rsidTr="001A7E01">
        <w:trPr>
          <w:trHeight w:val="157"/>
        </w:trPr>
        <w:tc>
          <w:tcPr>
            <w:tcW w:w="3794" w:type="dxa"/>
          </w:tcPr>
          <w:p w:rsidR="00A02E42" w:rsidRDefault="00A02E42" w:rsidP="001A7E01">
            <w:pPr>
              <w:autoSpaceDE w:val="0"/>
              <w:autoSpaceDN w:val="0"/>
              <w:adjustRightInd w:val="0"/>
              <w:ind w:left="284"/>
              <w:rPr>
                <w:rFonts w:ascii="Times New Roman" w:hAnsi="Times New Roman" w:cs="Times New Roman"/>
                <w:sz w:val="20"/>
                <w:szCs w:val="20"/>
                <w:lang w:val="en-US"/>
              </w:rPr>
            </w:pPr>
            <w:r w:rsidRPr="00FD569C">
              <w:rPr>
                <w:rFonts w:ascii="Times New Roman" w:hAnsi="Times New Roman" w:cs="Times New Roman"/>
                <w:sz w:val="20"/>
                <w:szCs w:val="20"/>
                <w:lang w:val="en-US"/>
              </w:rPr>
              <w:t>MADRS score</w:t>
            </w:r>
            <w:r>
              <w:rPr>
                <w:rFonts w:ascii="Times New Roman" w:hAnsi="Times New Roman" w:cs="Times New Roman"/>
                <w:sz w:val="20"/>
                <w:szCs w:val="20"/>
                <w:lang w:val="en-US"/>
              </w:rPr>
              <w:t xml:space="preserve"> (mean)</w:t>
            </w:r>
          </w:p>
        </w:tc>
        <w:tc>
          <w:tcPr>
            <w:tcW w:w="1559" w:type="dxa"/>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r w:rsidRPr="006534C2">
              <w:rPr>
                <w:rFonts w:ascii="Times New Roman" w:hAnsi="Times New Roman" w:cs="Times New Roman"/>
                <w:sz w:val="20"/>
                <w:szCs w:val="20"/>
                <w:lang w:val="en-US"/>
              </w:rPr>
              <w:t>3.8/2.8</w:t>
            </w:r>
          </w:p>
        </w:tc>
        <w:tc>
          <w:tcPr>
            <w:tcW w:w="709" w:type="dxa"/>
          </w:tcPr>
          <w:p w:rsidR="00A02E42" w:rsidRPr="006534C2" w:rsidRDefault="00A02E42" w:rsidP="001A7E01">
            <w:pPr>
              <w:autoSpaceDE w:val="0"/>
              <w:autoSpaceDN w:val="0"/>
              <w:adjustRightInd w:val="0"/>
              <w:rPr>
                <w:rFonts w:ascii="Times New Roman" w:hAnsi="Times New Roman" w:cs="Times New Roman"/>
                <w:i/>
                <w:sz w:val="20"/>
                <w:szCs w:val="20"/>
                <w:lang w:val="en-US"/>
              </w:rPr>
            </w:pPr>
            <w:r w:rsidRPr="006534C2">
              <w:rPr>
                <w:rFonts w:ascii="Times New Roman" w:hAnsi="Times New Roman" w:cs="Times New Roman"/>
                <w:i/>
                <w:sz w:val="20"/>
                <w:szCs w:val="20"/>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701" w:type="dxa"/>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r w:rsidRPr="00DB5802">
              <w:rPr>
                <w:rFonts w:ascii="Times New Roman" w:hAnsi="Times New Roman" w:cs="Times New Roman"/>
                <w:sz w:val="20"/>
                <w:szCs w:val="20"/>
                <w:lang w:val="en-US"/>
              </w:rPr>
              <w:t>3.4/2.8</w:t>
            </w:r>
          </w:p>
        </w:tc>
        <w:tc>
          <w:tcPr>
            <w:tcW w:w="708" w:type="dxa"/>
          </w:tcPr>
          <w:p w:rsidR="00A02E42" w:rsidRPr="002416D1" w:rsidRDefault="00A02E42" w:rsidP="001A7E01">
            <w:pPr>
              <w:autoSpaceDE w:val="0"/>
              <w:autoSpaceDN w:val="0"/>
              <w:adjustRightInd w:val="0"/>
              <w:rPr>
                <w:rFonts w:ascii="Times New Roman" w:hAnsi="Times New Roman" w:cs="Times New Roman"/>
                <w:i/>
                <w:color w:val="FF0000"/>
                <w:sz w:val="20"/>
                <w:szCs w:val="20"/>
                <w:vertAlign w:val="superscript"/>
                <w:lang w:val="en-US"/>
              </w:rPr>
            </w:pPr>
            <w:r w:rsidRPr="00DB5802">
              <w:rPr>
                <w:rFonts w:ascii="Times New Roman" w:hAnsi="Times New Roman" w:cs="Times New Roman"/>
                <w:i/>
                <w:sz w:val="20"/>
                <w:szCs w:val="20"/>
                <w:lang w:val="en-US"/>
              </w:rPr>
              <w:t>0.05</w:t>
            </w:r>
          </w:p>
        </w:tc>
        <w:tc>
          <w:tcPr>
            <w:tcW w:w="709" w:type="dxa"/>
          </w:tcPr>
          <w:p w:rsidR="00A02E42" w:rsidRPr="009542E6" w:rsidRDefault="00A02E42" w:rsidP="001A7E01">
            <w:pPr>
              <w:autoSpaceDE w:val="0"/>
              <w:autoSpaceDN w:val="0"/>
              <w:adjustRightInd w:val="0"/>
              <w:jc w:val="center"/>
              <w:rPr>
                <w:rFonts w:ascii="Times New Roman" w:hAnsi="Times New Roman" w:cs="Times New Roman"/>
                <w:sz w:val="20"/>
                <w:szCs w:val="20"/>
                <w:lang w:val="en-US"/>
              </w:rPr>
            </w:pPr>
          </w:p>
        </w:tc>
        <w:tc>
          <w:tcPr>
            <w:tcW w:w="1559" w:type="dxa"/>
          </w:tcPr>
          <w:p w:rsidR="00A02E42" w:rsidRPr="009542E6" w:rsidRDefault="00A02E42" w:rsidP="001A7E01">
            <w:pPr>
              <w:autoSpaceDE w:val="0"/>
              <w:autoSpaceDN w:val="0"/>
              <w:adjustRightInd w:val="0"/>
              <w:rPr>
                <w:rFonts w:ascii="Times New Roman" w:hAnsi="Times New Roman" w:cs="Times New Roman"/>
                <w:sz w:val="20"/>
                <w:szCs w:val="20"/>
                <w:lang w:val="en-US"/>
              </w:rPr>
            </w:pPr>
            <w:r w:rsidRPr="009542E6">
              <w:rPr>
                <w:rFonts w:ascii="Times New Roman" w:hAnsi="Times New Roman" w:cs="Times New Roman"/>
                <w:sz w:val="20"/>
                <w:szCs w:val="20"/>
                <w:lang w:val="en-US"/>
              </w:rPr>
              <w:t>3.0/2.8</w:t>
            </w:r>
          </w:p>
        </w:tc>
        <w:tc>
          <w:tcPr>
            <w:tcW w:w="709" w:type="dxa"/>
          </w:tcPr>
          <w:p w:rsidR="00A02E42" w:rsidRPr="009542E6" w:rsidRDefault="00A02E42" w:rsidP="001A7E01">
            <w:pPr>
              <w:autoSpaceDE w:val="0"/>
              <w:autoSpaceDN w:val="0"/>
              <w:adjustRightInd w:val="0"/>
              <w:rPr>
                <w:rFonts w:ascii="Times New Roman" w:hAnsi="Times New Roman" w:cs="Times New Roman"/>
                <w:i/>
                <w:sz w:val="20"/>
                <w:szCs w:val="20"/>
                <w:lang w:val="en-US"/>
              </w:rPr>
            </w:pPr>
            <w:r w:rsidRPr="009542E6">
              <w:rPr>
                <w:rFonts w:ascii="Times New Roman" w:hAnsi="Times New Roman" w:cs="Times New Roman"/>
                <w:i/>
                <w:sz w:val="20"/>
                <w:szCs w:val="20"/>
                <w:lang w:val="en-US"/>
              </w:rPr>
              <w:t>0.20</w:t>
            </w:r>
          </w:p>
        </w:tc>
      </w:tr>
      <w:tr w:rsidR="00A02E42" w:rsidRPr="00D76663" w:rsidTr="001A7E01">
        <w:trPr>
          <w:trHeight w:val="157"/>
        </w:trPr>
        <w:tc>
          <w:tcPr>
            <w:tcW w:w="3794" w:type="dxa"/>
          </w:tcPr>
          <w:p w:rsidR="00A02E42" w:rsidRDefault="00A02E42" w:rsidP="001A7E01">
            <w:pPr>
              <w:autoSpaceDE w:val="0"/>
              <w:autoSpaceDN w:val="0"/>
              <w:adjustRightInd w:val="0"/>
              <w:ind w:left="284"/>
              <w:rPr>
                <w:rFonts w:ascii="Times New Roman" w:hAnsi="Times New Roman" w:cs="Times New Roman"/>
                <w:sz w:val="20"/>
                <w:szCs w:val="20"/>
                <w:lang w:val="en-US"/>
              </w:rPr>
            </w:pPr>
            <w:r>
              <w:rPr>
                <w:rFonts w:ascii="Times New Roman" w:hAnsi="Times New Roman" w:cs="Times New Roman"/>
                <w:sz w:val="20"/>
                <w:szCs w:val="20"/>
                <w:lang w:val="en-US"/>
              </w:rPr>
              <w:t>Neuroticism score (mean)</w:t>
            </w:r>
          </w:p>
        </w:tc>
        <w:tc>
          <w:tcPr>
            <w:tcW w:w="1559" w:type="dxa"/>
          </w:tcPr>
          <w:p w:rsidR="00A02E42" w:rsidRPr="00DB238E" w:rsidRDefault="00A02E42" w:rsidP="001A7E01">
            <w:pPr>
              <w:autoSpaceDE w:val="0"/>
              <w:autoSpaceDN w:val="0"/>
              <w:adjustRightInd w:val="0"/>
              <w:rPr>
                <w:rFonts w:ascii="Times New Roman" w:hAnsi="Times New Roman" w:cs="Times New Roman"/>
                <w:sz w:val="20"/>
                <w:szCs w:val="20"/>
                <w:lang w:val="en-US"/>
              </w:rPr>
            </w:pPr>
            <w:r w:rsidRPr="00DB238E">
              <w:rPr>
                <w:rFonts w:ascii="Times New Roman" w:hAnsi="Times New Roman" w:cs="Times New Roman"/>
                <w:sz w:val="20"/>
                <w:szCs w:val="20"/>
                <w:lang w:val="en-US"/>
              </w:rPr>
              <w:t>8.4/5.9</w:t>
            </w:r>
          </w:p>
        </w:tc>
        <w:tc>
          <w:tcPr>
            <w:tcW w:w="709" w:type="dxa"/>
          </w:tcPr>
          <w:p w:rsidR="00A02E42" w:rsidRPr="00DB238E" w:rsidRDefault="00A02E42" w:rsidP="001A7E01">
            <w:pPr>
              <w:autoSpaceDE w:val="0"/>
              <w:autoSpaceDN w:val="0"/>
              <w:adjustRightInd w:val="0"/>
              <w:rPr>
                <w:rFonts w:ascii="Times New Roman" w:hAnsi="Times New Roman" w:cs="Times New Roman"/>
                <w:i/>
                <w:sz w:val="20"/>
                <w:szCs w:val="20"/>
                <w:lang w:val="en-US"/>
              </w:rPr>
            </w:pPr>
            <w:r w:rsidRPr="00DB238E">
              <w:rPr>
                <w:rFonts w:ascii="Times New Roman" w:hAnsi="Times New Roman" w:cs="Times New Roman"/>
                <w:i/>
                <w:sz w:val="20"/>
                <w:szCs w:val="20"/>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vertAlign w:val="superscript"/>
                <w:lang w:val="en-US"/>
              </w:rPr>
            </w:pPr>
          </w:p>
        </w:tc>
        <w:tc>
          <w:tcPr>
            <w:tcW w:w="1701" w:type="dxa"/>
          </w:tcPr>
          <w:p w:rsidR="00A02E42" w:rsidRPr="001936DF" w:rsidRDefault="00A02E42" w:rsidP="001A7E01">
            <w:pPr>
              <w:rPr>
                <w:vertAlign w:val="superscript"/>
              </w:rPr>
            </w:pPr>
            <w:r w:rsidRPr="001936DF">
              <w:rPr>
                <w:rFonts w:ascii="Times New Roman" w:hAnsi="Times New Roman" w:cs="Times New Roman"/>
                <w:sz w:val="20"/>
                <w:szCs w:val="20"/>
                <w:vertAlign w:val="superscript"/>
                <w:lang w:val="en-US"/>
              </w:rPr>
              <w:t>†</w:t>
            </w:r>
          </w:p>
        </w:tc>
        <w:tc>
          <w:tcPr>
            <w:tcW w:w="708" w:type="dxa"/>
          </w:tcPr>
          <w:p w:rsidR="00A02E42" w:rsidRPr="001936DF" w:rsidRDefault="00A02E42" w:rsidP="001A7E01">
            <w:pPr>
              <w:rPr>
                <w:vertAlign w:val="superscript"/>
              </w:rPr>
            </w:pPr>
            <w:r w:rsidRPr="001936DF">
              <w:rPr>
                <w:rFonts w:ascii="Times New Roman" w:hAnsi="Times New Roman" w:cs="Times New Roman"/>
                <w:sz w:val="20"/>
                <w:szCs w:val="20"/>
                <w:vertAlign w:val="superscript"/>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tcPr>
          <w:p w:rsidR="00A02E42" w:rsidRPr="00A96A5F" w:rsidRDefault="00A02E42" w:rsidP="001A7E01">
            <w:pPr>
              <w:autoSpaceDE w:val="0"/>
              <w:autoSpaceDN w:val="0"/>
              <w:adjustRightInd w:val="0"/>
              <w:rPr>
                <w:rFonts w:ascii="Times New Roman" w:hAnsi="Times New Roman" w:cs="Times New Roman"/>
                <w:sz w:val="20"/>
                <w:szCs w:val="20"/>
                <w:lang w:val="en-US"/>
              </w:rPr>
            </w:pPr>
            <w:r w:rsidRPr="00A96A5F">
              <w:rPr>
                <w:rFonts w:ascii="Times New Roman" w:hAnsi="Times New Roman" w:cs="Times New Roman"/>
                <w:sz w:val="20"/>
                <w:szCs w:val="20"/>
                <w:lang w:val="en-US"/>
              </w:rPr>
              <w:t>6.1/5.1</w:t>
            </w:r>
          </w:p>
        </w:tc>
        <w:tc>
          <w:tcPr>
            <w:tcW w:w="709" w:type="dxa"/>
          </w:tcPr>
          <w:p w:rsidR="00A02E42" w:rsidRPr="00A96A5F" w:rsidRDefault="00A02E42" w:rsidP="001A7E01">
            <w:pPr>
              <w:autoSpaceDE w:val="0"/>
              <w:autoSpaceDN w:val="0"/>
              <w:adjustRightInd w:val="0"/>
              <w:rPr>
                <w:rFonts w:ascii="Times New Roman" w:hAnsi="Times New Roman" w:cs="Times New Roman"/>
                <w:i/>
                <w:sz w:val="20"/>
                <w:szCs w:val="20"/>
                <w:lang w:val="en-US"/>
              </w:rPr>
            </w:pPr>
            <w:r w:rsidRPr="00A96A5F">
              <w:rPr>
                <w:rFonts w:ascii="Times New Roman" w:hAnsi="Times New Roman" w:cs="Times New Roman"/>
                <w:i/>
                <w:sz w:val="20"/>
                <w:szCs w:val="20"/>
                <w:lang w:val="en-US"/>
              </w:rPr>
              <w:t>***</w:t>
            </w:r>
          </w:p>
        </w:tc>
      </w:tr>
      <w:tr w:rsidR="00A02E42" w:rsidRPr="00D76663" w:rsidTr="001A7E01">
        <w:trPr>
          <w:trHeight w:val="157"/>
        </w:trPr>
        <w:tc>
          <w:tcPr>
            <w:tcW w:w="3794" w:type="dxa"/>
          </w:tcPr>
          <w:p w:rsidR="00A02E42" w:rsidRPr="0021169C" w:rsidRDefault="00A02E42" w:rsidP="001A7E01">
            <w:pPr>
              <w:autoSpaceDE w:val="0"/>
              <w:autoSpaceDN w:val="0"/>
              <w:adjustRightInd w:val="0"/>
              <w:rPr>
                <w:rFonts w:ascii="Times New Roman" w:hAnsi="Times New Roman" w:cs="Times New Roman"/>
                <w:i/>
                <w:sz w:val="20"/>
                <w:szCs w:val="20"/>
                <w:lang w:val="en-US"/>
              </w:rPr>
            </w:pPr>
            <w:r>
              <w:rPr>
                <w:rFonts w:ascii="Times New Roman" w:hAnsi="Times New Roman" w:cs="Times New Roman"/>
                <w:b/>
                <w:sz w:val="20"/>
                <w:szCs w:val="20"/>
                <w:lang w:val="en-US"/>
              </w:rPr>
              <w:t>Participants with m</w:t>
            </w:r>
            <w:r w:rsidRPr="0021169C">
              <w:rPr>
                <w:rFonts w:ascii="Times New Roman" w:hAnsi="Times New Roman" w:cs="Times New Roman"/>
                <w:b/>
                <w:sz w:val="20"/>
                <w:szCs w:val="20"/>
                <w:lang w:val="en-US"/>
              </w:rPr>
              <w:t>ajor depression</w:t>
            </w:r>
          </w:p>
        </w:tc>
        <w:tc>
          <w:tcPr>
            <w:tcW w:w="1559" w:type="dxa"/>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p>
        </w:tc>
        <w:tc>
          <w:tcPr>
            <w:tcW w:w="709"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701" w:type="dxa"/>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p>
        </w:tc>
        <w:tc>
          <w:tcPr>
            <w:tcW w:w="708"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p>
        </w:tc>
        <w:tc>
          <w:tcPr>
            <w:tcW w:w="709"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r>
      <w:tr w:rsidR="00A02E42" w:rsidRPr="00FD569C" w:rsidTr="001A7E01">
        <w:trPr>
          <w:trHeight w:val="157"/>
        </w:trPr>
        <w:tc>
          <w:tcPr>
            <w:tcW w:w="3794" w:type="dxa"/>
          </w:tcPr>
          <w:p w:rsidR="00A02E42" w:rsidRPr="0021169C" w:rsidRDefault="00A02E42" w:rsidP="001A7E01">
            <w:pPr>
              <w:autoSpaceDE w:val="0"/>
              <w:autoSpaceDN w:val="0"/>
              <w:adjustRightInd w:val="0"/>
              <w:ind w:left="284"/>
              <w:rPr>
                <w:rFonts w:ascii="Times New Roman" w:hAnsi="Times New Roman" w:cs="Times New Roman"/>
                <w:i/>
                <w:sz w:val="20"/>
                <w:szCs w:val="20"/>
                <w:lang w:val="en-US"/>
              </w:rPr>
            </w:pPr>
            <w:r w:rsidRPr="0021169C">
              <w:rPr>
                <w:rFonts w:ascii="Times New Roman" w:hAnsi="Times New Roman" w:cs="Times New Roman"/>
                <w:sz w:val="20"/>
                <w:szCs w:val="20"/>
                <w:lang w:val="en-US"/>
              </w:rPr>
              <w:t>No. of cases</w:t>
            </w:r>
            <w:r>
              <w:rPr>
                <w:rFonts w:ascii="Times New Roman" w:hAnsi="Times New Roman" w:cs="Times New Roman"/>
                <w:sz w:val="20"/>
                <w:szCs w:val="20"/>
                <w:lang w:val="en-US"/>
              </w:rPr>
              <w:t xml:space="preserve"> with major depression</w:t>
            </w:r>
            <w:r w:rsidRPr="0021169C">
              <w:rPr>
                <w:rFonts w:ascii="Times New Roman" w:hAnsi="Times New Roman" w:cs="Times New Roman"/>
                <w:sz w:val="20"/>
                <w:szCs w:val="20"/>
                <w:lang w:val="en-US"/>
              </w:rPr>
              <w:t xml:space="preserve"> </w:t>
            </w:r>
          </w:p>
        </w:tc>
        <w:tc>
          <w:tcPr>
            <w:tcW w:w="1559" w:type="dxa"/>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r w:rsidRPr="00790BCA">
              <w:rPr>
                <w:rFonts w:ascii="Times New Roman" w:hAnsi="Times New Roman" w:cs="Times New Roman"/>
                <w:sz w:val="20"/>
                <w:szCs w:val="20"/>
                <w:lang w:val="en-US"/>
              </w:rPr>
              <w:t>(10/3)</w:t>
            </w:r>
          </w:p>
        </w:tc>
        <w:tc>
          <w:tcPr>
            <w:tcW w:w="709"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701" w:type="dxa"/>
          </w:tcPr>
          <w:p w:rsidR="00A02E42" w:rsidRPr="00083299" w:rsidRDefault="00A02E42" w:rsidP="001A7E01">
            <w:pPr>
              <w:autoSpaceDE w:val="0"/>
              <w:autoSpaceDN w:val="0"/>
              <w:adjustRightInd w:val="0"/>
              <w:rPr>
                <w:rFonts w:ascii="Times New Roman" w:hAnsi="Times New Roman" w:cs="Times New Roman"/>
                <w:b/>
                <w:sz w:val="20"/>
                <w:szCs w:val="20"/>
                <w:lang w:val="en-US"/>
              </w:rPr>
            </w:pPr>
            <w:r w:rsidRPr="00083299">
              <w:rPr>
                <w:rFonts w:ascii="Times New Roman" w:hAnsi="Times New Roman" w:cs="Times New Roman"/>
                <w:sz w:val="20"/>
                <w:szCs w:val="20"/>
                <w:lang w:val="en-US"/>
              </w:rPr>
              <w:t>(14/5)</w:t>
            </w:r>
          </w:p>
        </w:tc>
        <w:tc>
          <w:tcPr>
            <w:tcW w:w="708"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tcPr>
          <w:p w:rsidR="00A02E42" w:rsidRPr="00C640BC" w:rsidRDefault="00A02E42" w:rsidP="001A7E01">
            <w:pPr>
              <w:autoSpaceDE w:val="0"/>
              <w:autoSpaceDN w:val="0"/>
              <w:adjustRightInd w:val="0"/>
              <w:rPr>
                <w:rFonts w:ascii="Times New Roman" w:hAnsi="Times New Roman" w:cs="Times New Roman"/>
                <w:sz w:val="20"/>
                <w:szCs w:val="20"/>
                <w:lang w:val="en-US"/>
              </w:rPr>
            </w:pPr>
            <w:r w:rsidRPr="00C640BC">
              <w:rPr>
                <w:rFonts w:ascii="Times New Roman" w:hAnsi="Times New Roman" w:cs="Times New Roman"/>
                <w:sz w:val="20"/>
                <w:szCs w:val="20"/>
                <w:lang w:val="en-US"/>
              </w:rPr>
              <w:t>(20/8)</w:t>
            </w:r>
          </w:p>
        </w:tc>
        <w:tc>
          <w:tcPr>
            <w:tcW w:w="709"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r>
      <w:tr w:rsidR="00A02E42" w:rsidRPr="004D2331" w:rsidTr="001A7E01">
        <w:tc>
          <w:tcPr>
            <w:tcW w:w="3794" w:type="dxa"/>
            <w:shd w:val="clear" w:color="auto" w:fill="auto"/>
          </w:tcPr>
          <w:p w:rsidR="00A02E42" w:rsidRPr="0021169C" w:rsidRDefault="00A02E42" w:rsidP="001A7E01">
            <w:pPr>
              <w:autoSpaceDE w:val="0"/>
              <w:autoSpaceDN w:val="0"/>
              <w:adjustRightInd w:val="0"/>
              <w:ind w:left="284"/>
              <w:rPr>
                <w:rFonts w:ascii="Times New Roman" w:hAnsi="Times New Roman" w:cs="Times New Roman"/>
                <w:sz w:val="20"/>
                <w:szCs w:val="20"/>
                <w:lang w:val="en-US"/>
              </w:rPr>
            </w:pPr>
            <w:r w:rsidRPr="0021169C">
              <w:rPr>
                <w:rFonts w:ascii="Times New Roman" w:hAnsi="Times New Roman" w:cs="Times New Roman"/>
                <w:sz w:val="20"/>
                <w:szCs w:val="20"/>
                <w:lang w:val="en-US"/>
              </w:rPr>
              <w:t xml:space="preserve">OR, </w:t>
            </w:r>
            <w:r>
              <w:rPr>
                <w:rFonts w:ascii="Times New Roman" w:hAnsi="Times New Roman" w:cs="Times New Roman"/>
                <w:i/>
                <w:sz w:val="20"/>
                <w:szCs w:val="20"/>
                <w:lang w:val="en-US"/>
              </w:rPr>
              <w:t>(95 % CI)</w:t>
            </w:r>
          </w:p>
        </w:tc>
        <w:tc>
          <w:tcPr>
            <w:tcW w:w="1559" w:type="dxa"/>
            <w:shd w:val="clear" w:color="auto" w:fill="auto"/>
          </w:tcPr>
          <w:p w:rsidR="00A02E42" w:rsidRPr="00346F32" w:rsidRDefault="00A02E42" w:rsidP="001A7E01">
            <w:pPr>
              <w:autoSpaceDE w:val="0"/>
              <w:autoSpaceDN w:val="0"/>
              <w:adjustRightInd w:val="0"/>
              <w:rPr>
                <w:rFonts w:ascii="Times New Roman" w:hAnsi="Times New Roman" w:cs="Times New Roman"/>
                <w:sz w:val="20"/>
                <w:szCs w:val="20"/>
                <w:lang w:val="en-US"/>
              </w:rPr>
            </w:pPr>
            <w:r w:rsidRPr="00346F32">
              <w:rPr>
                <w:rFonts w:ascii="Times New Roman" w:hAnsi="Times New Roman" w:cs="Times New Roman"/>
                <w:sz w:val="20"/>
                <w:szCs w:val="20"/>
                <w:lang w:val="en-US"/>
              </w:rPr>
              <w:t>2.7 (0.7-10.1)</w:t>
            </w:r>
          </w:p>
        </w:tc>
        <w:tc>
          <w:tcPr>
            <w:tcW w:w="709" w:type="dxa"/>
            <w:shd w:val="clear" w:color="auto" w:fill="auto"/>
          </w:tcPr>
          <w:p w:rsidR="00A02E42" w:rsidRPr="00346F32" w:rsidRDefault="00A02E42" w:rsidP="001A7E01">
            <w:pPr>
              <w:autoSpaceDE w:val="0"/>
              <w:autoSpaceDN w:val="0"/>
              <w:adjustRightInd w:val="0"/>
              <w:rPr>
                <w:rFonts w:ascii="Times New Roman" w:hAnsi="Times New Roman" w:cs="Times New Roman"/>
                <w:i/>
                <w:sz w:val="20"/>
                <w:szCs w:val="20"/>
                <w:lang w:val="en-US"/>
              </w:rPr>
            </w:pPr>
            <w:r w:rsidRPr="00346F32">
              <w:rPr>
                <w:rFonts w:ascii="Times New Roman" w:hAnsi="Times New Roman" w:cs="Times New Roman"/>
                <w:i/>
                <w:sz w:val="20"/>
                <w:szCs w:val="20"/>
                <w:lang w:val="en-US"/>
              </w:rPr>
              <w:t>0.13</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701" w:type="dxa"/>
          </w:tcPr>
          <w:p w:rsidR="00A02E42" w:rsidRPr="00D92098" w:rsidRDefault="00A02E42" w:rsidP="001A7E01">
            <w:pPr>
              <w:autoSpaceDE w:val="0"/>
              <w:autoSpaceDN w:val="0"/>
              <w:adjustRightInd w:val="0"/>
              <w:rPr>
                <w:rFonts w:ascii="Times New Roman" w:hAnsi="Times New Roman" w:cs="Times New Roman"/>
                <w:sz w:val="20"/>
                <w:szCs w:val="20"/>
                <w:lang w:val="en-US"/>
              </w:rPr>
            </w:pPr>
            <w:r w:rsidRPr="00D92098">
              <w:rPr>
                <w:rFonts w:ascii="Times New Roman" w:hAnsi="Times New Roman" w:cs="Times New Roman"/>
                <w:sz w:val="20"/>
                <w:szCs w:val="20"/>
                <w:lang w:val="en-US"/>
              </w:rPr>
              <w:t>2.5 (0.9-7.1)</w:t>
            </w:r>
          </w:p>
        </w:tc>
        <w:tc>
          <w:tcPr>
            <w:tcW w:w="708" w:type="dxa"/>
          </w:tcPr>
          <w:p w:rsidR="00A02E42" w:rsidRPr="00D92098" w:rsidRDefault="00A02E42" w:rsidP="001A7E01">
            <w:pPr>
              <w:autoSpaceDE w:val="0"/>
              <w:autoSpaceDN w:val="0"/>
              <w:adjustRightInd w:val="0"/>
              <w:rPr>
                <w:rFonts w:ascii="Times New Roman" w:hAnsi="Times New Roman" w:cs="Times New Roman"/>
                <w:i/>
                <w:sz w:val="20"/>
                <w:szCs w:val="20"/>
                <w:lang w:val="en-US"/>
              </w:rPr>
            </w:pPr>
            <w:r w:rsidRPr="00D92098">
              <w:rPr>
                <w:rFonts w:ascii="Times New Roman" w:hAnsi="Times New Roman" w:cs="Times New Roman"/>
                <w:i/>
                <w:sz w:val="20"/>
                <w:szCs w:val="20"/>
                <w:lang w:val="en-US"/>
              </w:rPr>
              <w:t>0.08</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shd w:val="clear" w:color="auto" w:fill="auto"/>
          </w:tcPr>
          <w:p w:rsidR="00A02E42" w:rsidRPr="00160505" w:rsidRDefault="00A02E42" w:rsidP="001A7E01">
            <w:pPr>
              <w:autoSpaceDE w:val="0"/>
              <w:autoSpaceDN w:val="0"/>
              <w:adjustRightInd w:val="0"/>
              <w:rPr>
                <w:rFonts w:ascii="Times New Roman" w:hAnsi="Times New Roman" w:cs="Times New Roman"/>
                <w:sz w:val="20"/>
                <w:szCs w:val="20"/>
                <w:lang w:val="en-US"/>
              </w:rPr>
            </w:pPr>
            <w:r w:rsidRPr="00160505">
              <w:rPr>
                <w:rFonts w:ascii="Times New Roman" w:hAnsi="Times New Roman" w:cs="Times New Roman"/>
                <w:sz w:val="20"/>
                <w:szCs w:val="20"/>
                <w:lang w:val="en-US"/>
              </w:rPr>
              <w:t>2.2 (1.0-5.1)</w:t>
            </w:r>
          </w:p>
        </w:tc>
        <w:tc>
          <w:tcPr>
            <w:tcW w:w="709" w:type="dxa"/>
          </w:tcPr>
          <w:p w:rsidR="00A02E42" w:rsidRPr="00160505" w:rsidRDefault="00A02E42" w:rsidP="001A7E01">
            <w:pPr>
              <w:autoSpaceDE w:val="0"/>
              <w:autoSpaceDN w:val="0"/>
              <w:adjustRightInd w:val="0"/>
              <w:rPr>
                <w:rFonts w:ascii="Times New Roman" w:hAnsi="Times New Roman" w:cs="Times New Roman"/>
                <w:i/>
                <w:sz w:val="20"/>
                <w:szCs w:val="20"/>
                <w:lang w:val="en-US"/>
              </w:rPr>
            </w:pPr>
            <w:r w:rsidRPr="00160505">
              <w:rPr>
                <w:rFonts w:ascii="Times New Roman" w:hAnsi="Times New Roman" w:cs="Times New Roman"/>
                <w:i/>
                <w:sz w:val="20"/>
                <w:szCs w:val="20"/>
                <w:lang w:val="en-US"/>
              </w:rPr>
              <w:t>0.06</w:t>
            </w:r>
          </w:p>
        </w:tc>
      </w:tr>
      <w:tr w:rsidR="00A02E42" w:rsidRPr="00FD569C" w:rsidTr="001A7E01">
        <w:trPr>
          <w:trHeight w:val="179"/>
        </w:trPr>
        <w:tc>
          <w:tcPr>
            <w:tcW w:w="3794" w:type="dxa"/>
            <w:shd w:val="clear" w:color="auto" w:fill="auto"/>
          </w:tcPr>
          <w:p w:rsidR="00A02E42" w:rsidRPr="00FD569C" w:rsidRDefault="00A02E42" w:rsidP="001A7E01">
            <w:pPr>
              <w:autoSpaceDE w:val="0"/>
              <w:autoSpaceDN w:val="0"/>
              <w:adjustRightInd w:val="0"/>
              <w:ind w:left="284"/>
              <w:rPr>
                <w:rFonts w:ascii="Times New Roman" w:hAnsi="Times New Roman" w:cs="Times New Roman"/>
                <w:sz w:val="20"/>
                <w:szCs w:val="20"/>
                <w:lang w:val="en-US"/>
              </w:rPr>
            </w:pPr>
            <w:r w:rsidRPr="00FD569C">
              <w:rPr>
                <w:rFonts w:ascii="Times New Roman" w:hAnsi="Times New Roman" w:cs="Times New Roman"/>
                <w:sz w:val="20"/>
                <w:szCs w:val="20"/>
                <w:lang w:val="en-US"/>
              </w:rPr>
              <w:t>MADRS score</w:t>
            </w:r>
            <w:r>
              <w:rPr>
                <w:rFonts w:ascii="Times New Roman" w:hAnsi="Times New Roman" w:cs="Times New Roman"/>
                <w:sz w:val="20"/>
                <w:szCs w:val="20"/>
                <w:lang w:val="en-US"/>
              </w:rPr>
              <w:t xml:space="preserve"> (mean)</w:t>
            </w:r>
          </w:p>
        </w:tc>
        <w:tc>
          <w:tcPr>
            <w:tcW w:w="1559" w:type="dxa"/>
            <w:shd w:val="clear" w:color="auto" w:fill="auto"/>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r w:rsidRPr="00790BCA">
              <w:rPr>
                <w:rFonts w:ascii="Times New Roman" w:hAnsi="Times New Roman" w:cs="Times New Roman"/>
                <w:sz w:val="20"/>
                <w:szCs w:val="20"/>
                <w:lang w:val="en-US"/>
              </w:rPr>
              <w:t>26.9/19.3</w:t>
            </w:r>
          </w:p>
        </w:tc>
        <w:tc>
          <w:tcPr>
            <w:tcW w:w="709" w:type="dxa"/>
            <w:shd w:val="clear" w:color="auto" w:fill="auto"/>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r w:rsidRPr="00790BCA">
              <w:rPr>
                <w:rFonts w:ascii="Times New Roman" w:hAnsi="Times New Roman" w:cs="Times New Roman"/>
                <w:i/>
                <w:sz w:val="20"/>
                <w:szCs w:val="20"/>
                <w:lang w:val="en-US"/>
              </w:rPr>
              <w:t>0.12</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701" w:type="dxa"/>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r w:rsidRPr="00083299">
              <w:rPr>
                <w:rFonts w:ascii="Times New Roman" w:hAnsi="Times New Roman" w:cs="Times New Roman"/>
                <w:sz w:val="20"/>
                <w:szCs w:val="20"/>
                <w:lang w:val="en-US"/>
              </w:rPr>
              <w:t>21.6/20.2</w:t>
            </w:r>
          </w:p>
        </w:tc>
        <w:tc>
          <w:tcPr>
            <w:tcW w:w="708" w:type="dxa"/>
          </w:tcPr>
          <w:p w:rsidR="00A02E42" w:rsidRPr="00083299" w:rsidRDefault="00A02E42" w:rsidP="001A7E01">
            <w:pPr>
              <w:autoSpaceDE w:val="0"/>
              <w:autoSpaceDN w:val="0"/>
              <w:adjustRightInd w:val="0"/>
              <w:rPr>
                <w:rFonts w:ascii="Times New Roman" w:hAnsi="Times New Roman" w:cs="Times New Roman"/>
                <w:i/>
                <w:sz w:val="20"/>
                <w:szCs w:val="20"/>
                <w:lang w:val="en-US"/>
              </w:rPr>
            </w:pPr>
            <w:r w:rsidRPr="00083299">
              <w:rPr>
                <w:rFonts w:ascii="Times New Roman" w:hAnsi="Times New Roman" w:cs="Times New Roman"/>
                <w:i/>
                <w:sz w:val="20"/>
                <w:szCs w:val="20"/>
                <w:lang w:val="en-US"/>
              </w:rPr>
              <w:t>0.65</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shd w:val="clear" w:color="auto" w:fill="auto"/>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r w:rsidRPr="00C640BC">
              <w:rPr>
                <w:rFonts w:ascii="Times New Roman" w:hAnsi="Times New Roman" w:cs="Times New Roman"/>
                <w:sz w:val="20"/>
                <w:szCs w:val="20"/>
                <w:lang w:val="en-US"/>
              </w:rPr>
              <w:t>23.8/26.6</w:t>
            </w:r>
          </w:p>
        </w:tc>
        <w:tc>
          <w:tcPr>
            <w:tcW w:w="709" w:type="dxa"/>
          </w:tcPr>
          <w:p w:rsidR="00A02E42" w:rsidRPr="00C640BC" w:rsidRDefault="00A02E42" w:rsidP="001A7E01">
            <w:pPr>
              <w:autoSpaceDE w:val="0"/>
              <w:autoSpaceDN w:val="0"/>
              <w:adjustRightInd w:val="0"/>
              <w:rPr>
                <w:rFonts w:ascii="Times New Roman" w:hAnsi="Times New Roman" w:cs="Times New Roman"/>
                <w:i/>
                <w:sz w:val="20"/>
                <w:szCs w:val="20"/>
                <w:lang w:val="en-US"/>
              </w:rPr>
            </w:pPr>
            <w:r w:rsidRPr="00C640BC">
              <w:rPr>
                <w:rFonts w:ascii="Times New Roman" w:hAnsi="Times New Roman" w:cs="Times New Roman"/>
                <w:i/>
                <w:sz w:val="20"/>
                <w:szCs w:val="20"/>
                <w:lang w:val="en-US"/>
              </w:rPr>
              <w:t>0.17</w:t>
            </w:r>
          </w:p>
        </w:tc>
      </w:tr>
      <w:tr w:rsidR="00A02E42" w:rsidRPr="00FD569C" w:rsidTr="001A7E01">
        <w:trPr>
          <w:trHeight w:val="198"/>
        </w:trPr>
        <w:tc>
          <w:tcPr>
            <w:tcW w:w="3794" w:type="dxa"/>
            <w:shd w:val="clear" w:color="auto" w:fill="auto"/>
          </w:tcPr>
          <w:p w:rsidR="00A02E42" w:rsidRPr="00FD569C" w:rsidRDefault="00A02E42" w:rsidP="001A7E01">
            <w:pPr>
              <w:autoSpaceDE w:val="0"/>
              <w:autoSpaceDN w:val="0"/>
              <w:adjustRightInd w:val="0"/>
              <w:ind w:left="284"/>
              <w:rPr>
                <w:rFonts w:ascii="Times New Roman" w:hAnsi="Times New Roman" w:cs="Times New Roman"/>
                <w:i/>
                <w:sz w:val="20"/>
                <w:szCs w:val="20"/>
                <w:lang w:val="en-US"/>
              </w:rPr>
            </w:pPr>
            <w:r>
              <w:rPr>
                <w:rFonts w:ascii="Times New Roman" w:hAnsi="Times New Roman" w:cs="Times New Roman"/>
                <w:sz w:val="20"/>
                <w:szCs w:val="20"/>
                <w:lang w:val="en-US"/>
              </w:rPr>
              <w:t>Neuroticism score (mean)</w:t>
            </w:r>
          </w:p>
        </w:tc>
        <w:tc>
          <w:tcPr>
            <w:tcW w:w="1559" w:type="dxa"/>
            <w:shd w:val="clear" w:color="auto" w:fill="auto"/>
          </w:tcPr>
          <w:p w:rsidR="00A02E42" w:rsidRPr="00DF6B74" w:rsidRDefault="00A02E42" w:rsidP="001A7E01">
            <w:pPr>
              <w:autoSpaceDE w:val="0"/>
              <w:autoSpaceDN w:val="0"/>
              <w:adjustRightInd w:val="0"/>
              <w:rPr>
                <w:rFonts w:ascii="Times New Roman" w:hAnsi="Times New Roman" w:cs="Times New Roman"/>
                <w:sz w:val="20"/>
                <w:szCs w:val="20"/>
                <w:lang w:val="en-US"/>
              </w:rPr>
            </w:pPr>
            <w:r w:rsidRPr="00DF6B74">
              <w:rPr>
                <w:rFonts w:ascii="Times New Roman" w:hAnsi="Times New Roman" w:cs="Times New Roman"/>
                <w:sz w:val="20"/>
                <w:szCs w:val="20"/>
                <w:lang w:val="en-US"/>
              </w:rPr>
              <w:t>17.1/8.0</w:t>
            </w:r>
          </w:p>
        </w:tc>
        <w:tc>
          <w:tcPr>
            <w:tcW w:w="709" w:type="dxa"/>
            <w:shd w:val="clear" w:color="auto" w:fill="auto"/>
          </w:tcPr>
          <w:p w:rsidR="00A02E42" w:rsidRPr="00DF6B74" w:rsidRDefault="00A02E42" w:rsidP="001A7E01">
            <w:pPr>
              <w:autoSpaceDE w:val="0"/>
              <w:autoSpaceDN w:val="0"/>
              <w:adjustRightInd w:val="0"/>
              <w:rPr>
                <w:rFonts w:ascii="Times New Roman" w:hAnsi="Times New Roman" w:cs="Times New Roman"/>
                <w:i/>
                <w:sz w:val="20"/>
                <w:szCs w:val="20"/>
                <w:lang w:val="en-US"/>
              </w:rPr>
            </w:pPr>
            <w:r w:rsidRPr="00DF6B74">
              <w:rPr>
                <w:rFonts w:ascii="Times New Roman" w:hAnsi="Times New Roman" w:cs="Times New Roman"/>
                <w:i/>
                <w:sz w:val="20"/>
                <w:szCs w:val="20"/>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vertAlign w:val="superscript"/>
                <w:lang w:val="en-US"/>
              </w:rPr>
            </w:pPr>
          </w:p>
        </w:tc>
        <w:tc>
          <w:tcPr>
            <w:tcW w:w="1701" w:type="dxa"/>
          </w:tcPr>
          <w:p w:rsidR="00A02E42" w:rsidRPr="001936DF" w:rsidRDefault="00A02E42" w:rsidP="001A7E01">
            <w:pPr>
              <w:rPr>
                <w:vertAlign w:val="superscript"/>
              </w:rPr>
            </w:pPr>
            <w:r w:rsidRPr="001936DF">
              <w:rPr>
                <w:rFonts w:ascii="Times New Roman" w:hAnsi="Times New Roman" w:cs="Times New Roman"/>
                <w:sz w:val="20"/>
                <w:szCs w:val="20"/>
                <w:vertAlign w:val="superscript"/>
                <w:lang w:val="en-US"/>
              </w:rPr>
              <w:t>†</w:t>
            </w:r>
          </w:p>
        </w:tc>
        <w:tc>
          <w:tcPr>
            <w:tcW w:w="708" w:type="dxa"/>
          </w:tcPr>
          <w:p w:rsidR="00A02E42" w:rsidRPr="001936DF" w:rsidRDefault="00A02E42" w:rsidP="001A7E01">
            <w:pPr>
              <w:rPr>
                <w:vertAlign w:val="superscript"/>
              </w:rPr>
            </w:pPr>
            <w:r w:rsidRPr="001936DF">
              <w:rPr>
                <w:rFonts w:ascii="Times New Roman" w:hAnsi="Times New Roman" w:cs="Times New Roman"/>
                <w:sz w:val="20"/>
                <w:szCs w:val="20"/>
                <w:vertAlign w:val="superscript"/>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shd w:val="clear" w:color="auto" w:fill="auto"/>
          </w:tcPr>
          <w:p w:rsidR="00A02E42" w:rsidRPr="00044FC3" w:rsidRDefault="00A02E42" w:rsidP="001A7E01">
            <w:pPr>
              <w:autoSpaceDE w:val="0"/>
              <w:autoSpaceDN w:val="0"/>
              <w:adjustRightInd w:val="0"/>
              <w:rPr>
                <w:rFonts w:ascii="Times New Roman" w:hAnsi="Times New Roman" w:cs="Times New Roman"/>
                <w:sz w:val="20"/>
                <w:szCs w:val="20"/>
                <w:lang w:val="en-US"/>
              </w:rPr>
            </w:pPr>
            <w:r w:rsidRPr="00044FC3">
              <w:rPr>
                <w:rFonts w:ascii="Times New Roman" w:hAnsi="Times New Roman" w:cs="Times New Roman"/>
                <w:sz w:val="20"/>
                <w:szCs w:val="20"/>
                <w:lang w:val="en-US"/>
              </w:rPr>
              <w:t>11.4/13.3</w:t>
            </w:r>
          </w:p>
        </w:tc>
        <w:tc>
          <w:tcPr>
            <w:tcW w:w="709" w:type="dxa"/>
          </w:tcPr>
          <w:p w:rsidR="00A02E42" w:rsidRPr="00044FC3" w:rsidRDefault="00A02E42" w:rsidP="001A7E01">
            <w:pPr>
              <w:autoSpaceDE w:val="0"/>
              <w:autoSpaceDN w:val="0"/>
              <w:adjustRightInd w:val="0"/>
              <w:rPr>
                <w:rFonts w:ascii="Times New Roman" w:hAnsi="Times New Roman" w:cs="Times New Roman"/>
                <w:i/>
                <w:sz w:val="20"/>
                <w:szCs w:val="20"/>
                <w:lang w:val="en-US"/>
              </w:rPr>
            </w:pPr>
            <w:r w:rsidRPr="00044FC3">
              <w:rPr>
                <w:rFonts w:ascii="Times New Roman" w:hAnsi="Times New Roman" w:cs="Times New Roman"/>
                <w:i/>
                <w:sz w:val="20"/>
                <w:szCs w:val="20"/>
                <w:lang w:val="en-US"/>
              </w:rPr>
              <w:t>0.30</w:t>
            </w:r>
          </w:p>
        </w:tc>
      </w:tr>
      <w:tr w:rsidR="00A02E42" w:rsidRPr="00F32C09" w:rsidTr="001A7E01">
        <w:tc>
          <w:tcPr>
            <w:tcW w:w="3794" w:type="dxa"/>
            <w:shd w:val="clear" w:color="auto" w:fill="auto"/>
          </w:tcPr>
          <w:p w:rsidR="00A02E42" w:rsidRPr="0021169C" w:rsidRDefault="00A02E42" w:rsidP="001A7E01">
            <w:pPr>
              <w:autoSpaceDE w:val="0"/>
              <w:autoSpaceDN w:val="0"/>
              <w:adjustRightInd w:val="0"/>
              <w:rPr>
                <w:rFonts w:ascii="Times New Roman" w:hAnsi="Times New Roman" w:cs="Times New Roman"/>
                <w:sz w:val="20"/>
                <w:szCs w:val="20"/>
                <w:lang w:val="en-US"/>
              </w:rPr>
            </w:pPr>
            <w:r>
              <w:rPr>
                <w:rFonts w:ascii="Times New Roman" w:hAnsi="Times New Roman" w:cs="Times New Roman"/>
                <w:b/>
                <w:sz w:val="20"/>
                <w:szCs w:val="20"/>
                <w:lang w:val="en-US"/>
              </w:rPr>
              <w:t>Participants with m</w:t>
            </w:r>
            <w:r w:rsidRPr="0021169C">
              <w:rPr>
                <w:rFonts w:ascii="Times New Roman" w:hAnsi="Times New Roman" w:cs="Times New Roman"/>
                <w:b/>
                <w:sz w:val="20"/>
                <w:szCs w:val="20"/>
                <w:lang w:val="en-US"/>
              </w:rPr>
              <w:t>inor depression</w:t>
            </w:r>
          </w:p>
        </w:tc>
        <w:tc>
          <w:tcPr>
            <w:tcW w:w="1559" w:type="dxa"/>
            <w:shd w:val="clear" w:color="auto" w:fill="auto"/>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p>
        </w:tc>
        <w:tc>
          <w:tcPr>
            <w:tcW w:w="709" w:type="dxa"/>
            <w:shd w:val="clear" w:color="auto" w:fill="auto"/>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701" w:type="dxa"/>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p>
        </w:tc>
        <w:tc>
          <w:tcPr>
            <w:tcW w:w="708"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shd w:val="clear" w:color="auto" w:fill="auto"/>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p>
        </w:tc>
        <w:tc>
          <w:tcPr>
            <w:tcW w:w="709"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r>
      <w:tr w:rsidR="00A02E42" w:rsidRPr="00FD569C" w:rsidTr="001A7E01">
        <w:tc>
          <w:tcPr>
            <w:tcW w:w="3794" w:type="dxa"/>
            <w:shd w:val="clear" w:color="auto" w:fill="auto"/>
          </w:tcPr>
          <w:p w:rsidR="00A02E42" w:rsidRPr="00A02729" w:rsidRDefault="00A02E42" w:rsidP="001A7E01">
            <w:pPr>
              <w:autoSpaceDE w:val="0"/>
              <w:autoSpaceDN w:val="0"/>
              <w:adjustRightInd w:val="0"/>
              <w:ind w:left="284"/>
              <w:rPr>
                <w:rFonts w:ascii="Times New Roman" w:hAnsi="Times New Roman" w:cs="Times New Roman"/>
                <w:i/>
                <w:sz w:val="20"/>
                <w:szCs w:val="20"/>
                <w:lang w:val="en-US"/>
              </w:rPr>
            </w:pPr>
            <w:r w:rsidRPr="0021169C">
              <w:rPr>
                <w:rFonts w:ascii="Times New Roman" w:hAnsi="Times New Roman" w:cs="Times New Roman"/>
                <w:sz w:val="20"/>
                <w:szCs w:val="20"/>
                <w:lang w:val="en-US"/>
              </w:rPr>
              <w:t>No. of cases</w:t>
            </w:r>
            <w:r>
              <w:rPr>
                <w:rFonts w:ascii="Times New Roman" w:hAnsi="Times New Roman" w:cs="Times New Roman"/>
                <w:sz w:val="20"/>
                <w:szCs w:val="20"/>
                <w:lang w:val="en-US"/>
              </w:rPr>
              <w:t xml:space="preserve"> with minor depression</w:t>
            </w:r>
          </w:p>
        </w:tc>
        <w:tc>
          <w:tcPr>
            <w:tcW w:w="1559" w:type="dxa"/>
            <w:shd w:val="clear" w:color="auto" w:fill="auto"/>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r w:rsidRPr="00B0563B">
              <w:rPr>
                <w:rFonts w:ascii="Times New Roman" w:hAnsi="Times New Roman" w:cs="Times New Roman"/>
                <w:sz w:val="20"/>
                <w:szCs w:val="20"/>
                <w:lang w:val="en-US"/>
              </w:rPr>
              <w:t>(23/8)</w:t>
            </w:r>
          </w:p>
        </w:tc>
        <w:tc>
          <w:tcPr>
            <w:tcW w:w="709" w:type="dxa"/>
            <w:shd w:val="clear" w:color="auto" w:fill="auto"/>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701" w:type="dxa"/>
          </w:tcPr>
          <w:p w:rsidR="00A02E42" w:rsidRPr="00BF313D" w:rsidRDefault="00A02E42" w:rsidP="001A7E01">
            <w:pPr>
              <w:autoSpaceDE w:val="0"/>
              <w:autoSpaceDN w:val="0"/>
              <w:adjustRightInd w:val="0"/>
              <w:rPr>
                <w:rFonts w:ascii="Times New Roman" w:hAnsi="Times New Roman" w:cs="Times New Roman"/>
                <w:sz w:val="20"/>
                <w:szCs w:val="20"/>
                <w:lang w:val="en-US"/>
              </w:rPr>
            </w:pPr>
            <w:r w:rsidRPr="00BF313D">
              <w:rPr>
                <w:rFonts w:ascii="Times New Roman" w:hAnsi="Times New Roman" w:cs="Times New Roman"/>
                <w:sz w:val="20"/>
                <w:szCs w:val="20"/>
                <w:lang w:val="en-US"/>
              </w:rPr>
              <w:t>(30/16)</w:t>
            </w:r>
          </w:p>
        </w:tc>
        <w:tc>
          <w:tcPr>
            <w:tcW w:w="708"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shd w:val="clear" w:color="auto" w:fill="auto"/>
          </w:tcPr>
          <w:p w:rsidR="00A02E42" w:rsidRPr="003B07E3" w:rsidRDefault="00A02E42" w:rsidP="001A7E01">
            <w:pPr>
              <w:autoSpaceDE w:val="0"/>
              <w:autoSpaceDN w:val="0"/>
              <w:adjustRightInd w:val="0"/>
              <w:rPr>
                <w:rFonts w:ascii="Times New Roman" w:hAnsi="Times New Roman" w:cs="Times New Roman"/>
                <w:sz w:val="20"/>
                <w:szCs w:val="20"/>
                <w:lang w:val="en-US"/>
              </w:rPr>
            </w:pPr>
            <w:r w:rsidRPr="003B07E3">
              <w:rPr>
                <w:rFonts w:ascii="Times New Roman" w:hAnsi="Times New Roman" w:cs="Times New Roman"/>
                <w:sz w:val="20"/>
                <w:szCs w:val="20"/>
                <w:lang w:val="en-US"/>
              </w:rPr>
              <w:t>(48/28)</w:t>
            </w:r>
          </w:p>
        </w:tc>
        <w:tc>
          <w:tcPr>
            <w:tcW w:w="709"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r>
      <w:tr w:rsidR="00A02E42" w:rsidRPr="006B6359" w:rsidTr="001A7E01">
        <w:tc>
          <w:tcPr>
            <w:tcW w:w="3794" w:type="dxa"/>
            <w:shd w:val="clear" w:color="auto" w:fill="auto"/>
          </w:tcPr>
          <w:p w:rsidR="00A02E42" w:rsidRPr="0021169C" w:rsidRDefault="00A02E42" w:rsidP="001A7E01">
            <w:pPr>
              <w:autoSpaceDE w:val="0"/>
              <w:autoSpaceDN w:val="0"/>
              <w:adjustRightInd w:val="0"/>
              <w:ind w:left="284"/>
              <w:rPr>
                <w:rFonts w:ascii="Times New Roman" w:hAnsi="Times New Roman" w:cs="Times New Roman"/>
                <w:sz w:val="20"/>
                <w:szCs w:val="20"/>
                <w:lang w:val="en-US"/>
              </w:rPr>
            </w:pPr>
            <w:r w:rsidRPr="0021169C">
              <w:rPr>
                <w:rFonts w:ascii="Times New Roman" w:hAnsi="Times New Roman" w:cs="Times New Roman"/>
                <w:sz w:val="20"/>
                <w:szCs w:val="20"/>
                <w:lang w:val="en-US"/>
              </w:rPr>
              <w:t xml:space="preserve">OR, </w:t>
            </w:r>
            <w:r w:rsidRPr="0021169C">
              <w:rPr>
                <w:rFonts w:ascii="Times New Roman" w:hAnsi="Times New Roman" w:cs="Times New Roman"/>
                <w:i/>
                <w:sz w:val="20"/>
                <w:szCs w:val="20"/>
                <w:lang w:val="en-US"/>
              </w:rPr>
              <w:t>(95 % CI)</w:t>
            </w:r>
          </w:p>
        </w:tc>
        <w:tc>
          <w:tcPr>
            <w:tcW w:w="1559" w:type="dxa"/>
            <w:shd w:val="clear" w:color="auto" w:fill="auto"/>
          </w:tcPr>
          <w:p w:rsidR="00A02E42" w:rsidRPr="00DA3215" w:rsidRDefault="00A02E42" w:rsidP="001A7E01">
            <w:pPr>
              <w:autoSpaceDE w:val="0"/>
              <w:autoSpaceDN w:val="0"/>
              <w:adjustRightInd w:val="0"/>
              <w:rPr>
                <w:rFonts w:ascii="Times New Roman" w:hAnsi="Times New Roman" w:cs="Times New Roman"/>
                <w:sz w:val="20"/>
                <w:szCs w:val="20"/>
                <w:lang w:val="en-US"/>
              </w:rPr>
            </w:pPr>
            <w:r w:rsidRPr="00DA3215">
              <w:rPr>
                <w:rFonts w:ascii="Times New Roman" w:hAnsi="Times New Roman" w:cs="Times New Roman"/>
                <w:sz w:val="20"/>
                <w:szCs w:val="20"/>
                <w:lang w:val="en-US"/>
              </w:rPr>
              <w:t>2.5 (1.1-5.7)</w:t>
            </w:r>
          </w:p>
        </w:tc>
        <w:tc>
          <w:tcPr>
            <w:tcW w:w="709" w:type="dxa"/>
            <w:shd w:val="clear" w:color="auto" w:fill="auto"/>
          </w:tcPr>
          <w:p w:rsidR="00A02E42" w:rsidRPr="00DA3215" w:rsidRDefault="00A02E42" w:rsidP="001A7E01">
            <w:pPr>
              <w:autoSpaceDE w:val="0"/>
              <w:autoSpaceDN w:val="0"/>
              <w:adjustRightInd w:val="0"/>
              <w:rPr>
                <w:rFonts w:ascii="Times New Roman" w:hAnsi="Times New Roman" w:cs="Times New Roman"/>
                <w:i/>
                <w:sz w:val="20"/>
                <w:szCs w:val="20"/>
                <w:lang w:val="en-US"/>
              </w:rPr>
            </w:pPr>
            <w:r w:rsidRPr="00DA3215">
              <w:rPr>
                <w:rFonts w:ascii="Times New Roman" w:hAnsi="Times New Roman" w:cs="Times New Roman"/>
                <w:i/>
                <w:sz w:val="20"/>
                <w:szCs w:val="20"/>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701" w:type="dxa"/>
          </w:tcPr>
          <w:p w:rsidR="00A02E42" w:rsidRPr="00A67FBE" w:rsidRDefault="00A02E42" w:rsidP="001A7E01">
            <w:pPr>
              <w:autoSpaceDE w:val="0"/>
              <w:autoSpaceDN w:val="0"/>
              <w:adjustRightInd w:val="0"/>
              <w:rPr>
                <w:rFonts w:ascii="Times New Roman" w:hAnsi="Times New Roman" w:cs="Times New Roman"/>
                <w:sz w:val="20"/>
                <w:szCs w:val="20"/>
                <w:lang w:val="en-US"/>
              </w:rPr>
            </w:pPr>
            <w:r w:rsidRPr="00A67FBE">
              <w:rPr>
                <w:rFonts w:ascii="Times New Roman" w:hAnsi="Times New Roman" w:cs="Times New Roman"/>
                <w:sz w:val="20"/>
                <w:szCs w:val="20"/>
                <w:lang w:val="en-US"/>
              </w:rPr>
              <w:t>1.7 (0.9-3.2)</w:t>
            </w:r>
          </w:p>
        </w:tc>
        <w:tc>
          <w:tcPr>
            <w:tcW w:w="708" w:type="dxa"/>
          </w:tcPr>
          <w:p w:rsidR="00A02E42" w:rsidRPr="00A67FBE" w:rsidRDefault="00A02E42" w:rsidP="001A7E01">
            <w:pPr>
              <w:autoSpaceDE w:val="0"/>
              <w:autoSpaceDN w:val="0"/>
              <w:adjustRightInd w:val="0"/>
              <w:rPr>
                <w:rFonts w:ascii="Times New Roman" w:hAnsi="Times New Roman" w:cs="Times New Roman"/>
                <w:i/>
                <w:sz w:val="20"/>
                <w:szCs w:val="20"/>
                <w:lang w:val="en-US"/>
              </w:rPr>
            </w:pPr>
            <w:r w:rsidRPr="00A67FBE">
              <w:rPr>
                <w:rFonts w:ascii="Times New Roman" w:hAnsi="Times New Roman" w:cs="Times New Roman"/>
                <w:i/>
                <w:sz w:val="20"/>
                <w:szCs w:val="20"/>
                <w:lang w:val="en-US"/>
              </w:rPr>
              <w:t>0.09</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shd w:val="clear" w:color="auto" w:fill="auto"/>
          </w:tcPr>
          <w:p w:rsidR="00A02E42" w:rsidRPr="006B6359" w:rsidRDefault="00A02E42" w:rsidP="001A7E01">
            <w:pPr>
              <w:autoSpaceDE w:val="0"/>
              <w:autoSpaceDN w:val="0"/>
              <w:adjustRightInd w:val="0"/>
              <w:rPr>
                <w:rFonts w:ascii="Times New Roman" w:hAnsi="Times New Roman" w:cs="Times New Roman"/>
                <w:sz w:val="20"/>
                <w:szCs w:val="20"/>
                <w:lang w:val="en-US"/>
              </w:rPr>
            </w:pPr>
            <w:r w:rsidRPr="006B6359">
              <w:rPr>
                <w:rFonts w:ascii="Times New Roman" w:hAnsi="Times New Roman" w:cs="Times New Roman"/>
                <w:sz w:val="20"/>
                <w:szCs w:val="20"/>
                <w:lang w:val="en-US"/>
              </w:rPr>
              <w:t>1.5 (0.9-2.5)</w:t>
            </w:r>
          </w:p>
        </w:tc>
        <w:tc>
          <w:tcPr>
            <w:tcW w:w="709" w:type="dxa"/>
          </w:tcPr>
          <w:p w:rsidR="00A02E42" w:rsidRPr="006B6359" w:rsidRDefault="00A02E42" w:rsidP="001A7E01">
            <w:pPr>
              <w:autoSpaceDE w:val="0"/>
              <w:autoSpaceDN w:val="0"/>
              <w:adjustRightInd w:val="0"/>
              <w:rPr>
                <w:rFonts w:ascii="Times New Roman" w:hAnsi="Times New Roman" w:cs="Times New Roman"/>
                <w:i/>
                <w:sz w:val="20"/>
                <w:szCs w:val="20"/>
                <w:lang w:val="en-US"/>
              </w:rPr>
            </w:pPr>
            <w:r w:rsidRPr="006B6359">
              <w:rPr>
                <w:rFonts w:ascii="Times New Roman" w:hAnsi="Times New Roman" w:cs="Times New Roman"/>
                <w:i/>
                <w:sz w:val="20"/>
                <w:szCs w:val="20"/>
                <w:lang w:val="en-US"/>
              </w:rPr>
              <w:t>0.08</w:t>
            </w:r>
          </w:p>
        </w:tc>
      </w:tr>
      <w:tr w:rsidR="00A02E42" w:rsidRPr="006B6359" w:rsidTr="001A7E01">
        <w:tc>
          <w:tcPr>
            <w:tcW w:w="3794" w:type="dxa"/>
            <w:shd w:val="clear" w:color="auto" w:fill="auto"/>
          </w:tcPr>
          <w:p w:rsidR="00A02E42" w:rsidRPr="0021169C" w:rsidRDefault="00A02E42" w:rsidP="001A7E01">
            <w:pPr>
              <w:autoSpaceDE w:val="0"/>
              <w:autoSpaceDN w:val="0"/>
              <w:adjustRightInd w:val="0"/>
              <w:ind w:left="284"/>
              <w:rPr>
                <w:rFonts w:ascii="Times New Roman" w:hAnsi="Times New Roman" w:cs="Times New Roman"/>
                <w:sz w:val="20"/>
                <w:szCs w:val="20"/>
                <w:lang w:val="en-US"/>
              </w:rPr>
            </w:pPr>
            <w:r w:rsidRPr="00FD569C">
              <w:rPr>
                <w:rFonts w:ascii="Times New Roman" w:hAnsi="Times New Roman" w:cs="Times New Roman"/>
                <w:sz w:val="20"/>
                <w:szCs w:val="20"/>
                <w:lang w:val="en-US"/>
              </w:rPr>
              <w:t>MADRS score</w:t>
            </w:r>
            <w:r>
              <w:rPr>
                <w:rFonts w:ascii="Times New Roman" w:hAnsi="Times New Roman" w:cs="Times New Roman"/>
                <w:sz w:val="20"/>
                <w:szCs w:val="20"/>
                <w:lang w:val="en-US"/>
              </w:rPr>
              <w:t xml:space="preserve"> (mean)</w:t>
            </w:r>
          </w:p>
        </w:tc>
        <w:tc>
          <w:tcPr>
            <w:tcW w:w="1559" w:type="dxa"/>
            <w:shd w:val="clear" w:color="auto" w:fill="auto"/>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r w:rsidRPr="00B0563B">
              <w:rPr>
                <w:rFonts w:ascii="Times New Roman" w:hAnsi="Times New Roman" w:cs="Times New Roman"/>
                <w:sz w:val="20"/>
                <w:szCs w:val="20"/>
                <w:lang w:val="en-US"/>
              </w:rPr>
              <w:t>12.8/12.9</w:t>
            </w:r>
          </w:p>
        </w:tc>
        <w:tc>
          <w:tcPr>
            <w:tcW w:w="709" w:type="dxa"/>
            <w:shd w:val="clear" w:color="auto" w:fill="auto"/>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r w:rsidRPr="00B0563B">
              <w:rPr>
                <w:rFonts w:ascii="Times New Roman" w:hAnsi="Times New Roman" w:cs="Times New Roman"/>
                <w:i/>
                <w:sz w:val="20"/>
                <w:szCs w:val="20"/>
                <w:lang w:val="en-US"/>
              </w:rPr>
              <w:t>0.97</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701" w:type="dxa"/>
          </w:tcPr>
          <w:p w:rsidR="00A02E42" w:rsidRPr="00BF313D" w:rsidRDefault="00A02E42" w:rsidP="001A7E01">
            <w:pPr>
              <w:autoSpaceDE w:val="0"/>
              <w:autoSpaceDN w:val="0"/>
              <w:adjustRightInd w:val="0"/>
              <w:rPr>
                <w:rFonts w:ascii="Times New Roman" w:hAnsi="Times New Roman" w:cs="Times New Roman"/>
                <w:sz w:val="20"/>
                <w:szCs w:val="20"/>
                <w:lang w:val="en-US"/>
              </w:rPr>
            </w:pPr>
            <w:r w:rsidRPr="00BF313D">
              <w:rPr>
                <w:rFonts w:ascii="Times New Roman" w:hAnsi="Times New Roman" w:cs="Times New Roman"/>
                <w:sz w:val="20"/>
                <w:szCs w:val="20"/>
                <w:lang w:val="en-US"/>
              </w:rPr>
              <w:t>12.6/12.4</w:t>
            </w:r>
          </w:p>
        </w:tc>
        <w:tc>
          <w:tcPr>
            <w:tcW w:w="708" w:type="dxa"/>
          </w:tcPr>
          <w:p w:rsidR="00A02E42" w:rsidRPr="00BF313D" w:rsidRDefault="00A02E42" w:rsidP="001A7E01">
            <w:pPr>
              <w:autoSpaceDE w:val="0"/>
              <w:autoSpaceDN w:val="0"/>
              <w:adjustRightInd w:val="0"/>
              <w:rPr>
                <w:rFonts w:ascii="Times New Roman" w:hAnsi="Times New Roman" w:cs="Times New Roman"/>
                <w:i/>
                <w:sz w:val="20"/>
                <w:szCs w:val="20"/>
                <w:lang w:val="en-US"/>
              </w:rPr>
            </w:pPr>
            <w:r w:rsidRPr="00BF313D">
              <w:rPr>
                <w:rFonts w:ascii="Times New Roman" w:hAnsi="Times New Roman" w:cs="Times New Roman"/>
                <w:i/>
                <w:sz w:val="20"/>
                <w:szCs w:val="20"/>
                <w:lang w:val="en-US"/>
              </w:rPr>
              <w:t>0.91</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shd w:val="clear" w:color="auto" w:fill="auto"/>
          </w:tcPr>
          <w:p w:rsidR="00A02E42" w:rsidRPr="003B07E3" w:rsidRDefault="00A02E42" w:rsidP="001A7E01">
            <w:pPr>
              <w:autoSpaceDE w:val="0"/>
              <w:autoSpaceDN w:val="0"/>
              <w:adjustRightInd w:val="0"/>
              <w:rPr>
                <w:rFonts w:ascii="Times New Roman" w:hAnsi="Times New Roman" w:cs="Times New Roman"/>
                <w:sz w:val="20"/>
                <w:szCs w:val="20"/>
                <w:lang w:val="en-US"/>
              </w:rPr>
            </w:pPr>
            <w:r w:rsidRPr="003B07E3">
              <w:rPr>
                <w:rFonts w:ascii="Times New Roman" w:hAnsi="Times New Roman" w:cs="Times New Roman"/>
                <w:sz w:val="20"/>
                <w:szCs w:val="20"/>
                <w:lang w:val="en-US"/>
              </w:rPr>
              <w:t>12.4/11.2</w:t>
            </w:r>
          </w:p>
        </w:tc>
        <w:tc>
          <w:tcPr>
            <w:tcW w:w="709" w:type="dxa"/>
          </w:tcPr>
          <w:p w:rsidR="00A02E42" w:rsidRPr="003B07E3" w:rsidRDefault="00A02E42" w:rsidP="001A7E01">
            <w:pPr>
              <w:autoSpaceDE w:val="0"/>
              <w:autoSpaceDN w:val="0"/>
              <w:adjustRightInd w:val="0"/>
              <w:rPr>
                <w:rFonts w:ascii="Times New Roman" w:hAnsi="Times New Roman" w:cs="Times New Roman"/>
                <w:i/>
                <w:sz w:val="20"/>
                <w:szCs w:val="20"/>
                <w:lang w:val="en-US"/>
              </w:rPr>
            </w:pPr>
            <w:r w:rsidRPr="003B07E3">
              <w:rPr>
                <w:rFonts w:ascii="Times New Roman" w:hAnsi="Times New Roman" w:cs="Times New Roman"/>
                <w:i/>
                <w:sz w:val="20"/>
                <w:szCs w:val="20"/>
                <w:lang w:val="en-US"/>
              </w:rPr>
              <w:t>0.23</w:t>
            </w:r>
          </w:p>
        </w:tc>
      </w:tr>
      <w:tr w:rsidR="00A02E42" w:rsidRPr="00FD569C" w:rsidTr="001A7E01">
        <w:trPr>
          <w:trHeight w:val="180"/>
        </w:trPr>
        <w:tc>
          <w:tcPr>
            <w:tcW w:w="3794" w:type="dxa"/>
            <w:shd w:val="clear" w:color="auto" w:fill="auto"/>
          </w:tcPr>
          <w:p w:rsidR="00A02E42" w:rsidRPr="0021169C" w:rsidRDefault="00A02E42" w:rsidP="001A7E01">
            <w:pPr>
              <w:autoSpaceDE w:val="0"/>
              <w:autoSpaceDN w:val="0"/>
              <w:adjustRightInd w:val="0"/>
              <w:ind w:left="284"/>
              <w:rPr>
                <w:rFonts w:ascii="Times New Roman" w:hAnsi="Times New Roman" w:cs="Times New Roman"/>
                <w:sz w:val="20"/>
                <w:szCs w:val="20"/>
                <w:lang w:val="en-US"/>
              </w:rPr>
            </w:pPr>
            <w:r>
              <w:rPr>
                <w:rFonts w:ascii="Times New Roman" w:hAnsi="Times New Roman" w:cs="Times New Roman"/>
                <w:sz w:val="20"/>
                <w:szCs w:val="20"/>
                <w:lang w:val="en-US"/>
              </w:rPr>
              <w:t>Neuroticism score (mean)</w:t>
            </w:r>
          </w:p>
        </w:tc>
        <w:tc>
          <w:tcPr>
            <w:tcW w:w="1559" w:type="dxa"/>
            <w:shd w:val="clear" w:color="auto" w:fill="auto"/>
          </w:tcPr>
          <w:p w:rsidR="00A02E42" w:rsidRPr="00DB43A3" w:rsidRDefault="00A02E42" w:rsidP="001A7E01">
            <w:pPr>
              <w:autoSpaceDE w:val="0"/>
              <w:autoSpaceDN w:val="0"/>
              <w:adjustRightInd w:val="0"/>
              <w:rPr>
                <w:rFonts w:ascii="Times New Roman" w:hAnsi="Times New Roman" w:cs="Times New Roman"/>
                <w:sz w:val="20"/>
                <w:szCs w:val="20"/>
                <w:lang w:val="en-US"/>
              </w:rPr>
            </w:pPr>
            <w:r w:rsidRPr="00DB43A3">
              <w:rPr>
                <w:rFonts w:ascii="Times New Roman" w:hAnsi="Times New Roman" w:cs="Times New Roman"/>
                <w:sz w:val="20"/>
                <w:szCs w:val="20"/>
                <w:lang w:val="en-US"/>
              </w:rPr>
              <w:t>11.8/9.3</w:t>
            </w:r>
          </w:p>
        </w:tc>
        <w:tc>
          <w:tcPr>
            <w:tcW w:w="709" w:type="dxa"/>
            <w:shd w:val="clear" w:color="auto" w:fill="auto"/>
          </w:tcPr>
          <w:p w:rsidR="00A02E42" w:rsidRPr="00DB43A3" w:rsidRDefault="00A02E42" w:rsidP="001A7E01">
            <w:pPr>
              <w:autoSpaceDE w:val="0"/>
              <w:autoSpaceDN w:val="0"/>
              <w:adjustRightInd w:val="0"/>
              <w:rPr>
                <w:rFonts w:ascii="Times New Roman" w:hAnsi="Times New Roman" w:cs="Times New Roman"/>
                <w:i/>
                <w:sz w:val="20"/>
                <w:szCs w:val="20"/>
                <w:lang w:val="en-US"/>
              </w:rPr>
            </w:pPr>
            <w:r w:rsidRPr="00DB43A3">
              <w:rPr>
                <w:rFonts w:ascii="Times New Roman" w:hAnsi="Times New Roman" w:cs="Times New Roman"/>
                <w:i/>
                <w:sz w:val="20"/>
                <w:szCs w:val="20"/>
                <w:lang w:val="en-US"/>
              </w:rPr>
              <w:t>0.19</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vertAlign w:val="superscript"/>
                <w:lang w:val="en-US"/>
              </w:rPr>
            </w:pPr>
          </w:p>
        </w:tc>
        <w:tc>
          <w:tcPr>
            <w:tcW w:w="1701" w:type="dxa"/>
          </w:tcPr>
          <w:p w:rsidR="00A02E42" w:rsidRPr="001936DF" w:rsidRDefault="00A02E42" w:rsidP="001A7E01">
            <w:pPr>
              <w:rPr>
                <w:vertAlign w:val="superscript"/>
              </w:rPr>
            </w:pPr>
            <w:r w:rsidRPr="001936DF">
              <w:rPr>
                <w:rFonts w:ascii="Times New Roman" w:hAnsi="Times New Roman" w:cs="Times New Roman"/>
                <w:sz w:val="20"/>
                <w:szCs w:val="20"/>
                <w:vertAlign w:val="superscript"/>
                <w:lang w:val="en-US"/>
              </w:rPr>
              <w:t>†</w:t>
            </w:r>
          </w:p>
        </w:tc>
        <w:tc>
          <w:tcPr>
            <w:tcW w:w="708" w:type="dxa"/>
          </w:tcPr>
          <w:p w:rsidR="00A02E42" w:rsidRPr="001936DF" w:rsidRDefault="00A02E42" w:rsidP="001A7E01">
            <w:pPr>
              <w:rPr>
                <w:vertAlign w:val="superscript"/>
              </w:rPr>
            </w:pPr>
            <w:r w:rsidRPr="001936DF">
              <w:rPr>
                <w:rFonts w:ascii="Times New Roman" w:hAnsi="Times New Roman" w:cs="Times New Roman"/>
                <w:sz w:val="20"/>
                <w:szCs w:val="20"/>
                <w:vertAlign w:val="superscript"/>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shd w:val="clear" w:color="auto" w:fill="auto"/>
          </w:tcPr>
          <w:p w:rsidR="00A02E42" w:rsidRPr="004820B0" w:rsidRDefault="00A02E42" w:rsidP="001A7E01">
            <w:pPr>
              <w:autoSpaceDE w:val="0"/>
              <w:autoSpaceDN w:val="0"/>
              <w:adjustRightInd w:val="0"/>
              <w:rPr>
                <w:rFonts w:ascii="Times New Roman" w:hAnsi="Times New Roman" w:cs="Times New Roman"/>
                <w:sz w:val="20"/>
                <w:szCs w:val="20"/>
                <w:lang w:val="en-US"/>
              </w:rPr>
            </w:pPr>
            <w:r w:rsidRPr="004820B0">
              <w:rPr>
                <w:rFonts w:ascii="Times New Roman" w:hAnsi="Times New Roman" w:cs="Times New Roman"/>
                <w:sz w:val="20"/>
                <w:szCs w:val="20"/>
                <w:lang w:val="en-US"/>
              </w:rPr>
              <w:t>10.6/10.1</w:t>
            </w:r>
          </w:p>
        </w:tc>
        <w:tc>
          <w:tcPr>
            <w:tcW w:w="709" w:type="dxa"/>
          </w:tcPr>
          <w:p w:rsidR="00A02E42" w:rsidRPr="004820B0" w:rsidRDefault="00A02E42" w:rsidP="001A7E01">
            <w:pPr>
              <w:autoSpaceDE w:val="0"/>
              <w:autoSpaceDN w:val="0"/>
              <w:adjustRightInd w:val="0"/>
              <w:rPr>
                <w:rFonts w:ascii="Times New Roman" w:hAnsi="Times New Roman" w:cs="Times New Roman"/>
                <w:i/>
                <w:sz w:val="20"/>
                <w:szCs w:val="20"/>
                <w:lang w:val="en-US"/>
              </w:rPr>
            </w:pPr>
            <w:r w:rsidRPr="004820B0">
              <w:rPr>
                <w:rFonts w:ascii="Times New Roman" w:hAnsi="Times New Roman" w:cs="Times New Roman"/>
                <w:i/>
                <w:sz w:val="20"/>
                <w:szCs w:val="20"/>
                <w:lang w:val="en-US"/>
              </w:rPr>
              <w:t>0.70</w:t>
            </w:r>
          </w:p>
        </w:tc>
      </w:tr>
      <w:tr w:rsidR="00A02E42" w:rsidRPr="00F32C09" w:rsidTr="001A7E01">
        <w:tc>
          <w:tcPr>
            <w:tcW w:w="3794" w:type="dxa"/>
            <w:shd w:val="clear" w:color="auto" w:fill="auto"/>
          </w:tcPr>
          <w:p w:rsidR="00A02E42" w:rsidRPr="0021169C" w:rsidRDefault="00A02E42" w:rsidP="001A7E01">
            <w:pPr>
              <w:autoSpaceDE w:val="0"/>
              <w:autoSpaceDN w:val="0"/>
              <w:adjustRightInd w:val="0"/>
              <w:rPr>
                <w:rFonts w:ascii="Times New Roman" w:hAnsi="Times New Roman" w:cs="Times New Roman"/>
                <w:i/>
                <w:sz w:val="20"/>
                <w:szCs w:val="20"/>
                <w:lang w:val="en-US"/>
              </w:rPr>
            </w:pPr>
            <w:r>
              <w:rPr>
                <w:rFonts w:ascii="Times New Roman" w:hAnsi="Times New Roman" w:cs="Times New Roman"/>
                <w:b/>
                <w:sz w:val="20"/>
                <w:szCs w:val="20"/>
                <w:lang w:val="en-US"/>
              </w:rPr>
              <w:t>Participants with a</w:t>
            </w:r>
            <w:r w:rsidRPr="0021169C">
              <w:rPr>
                <w:rFonts w:ascii="Times New Roman" w:hAnsi="Times New Roman" w:cs="Times New Roman"/>
                <w:b/>
                <w:sz w:val="20"/>
                <w:szCs w:val="20"/>
                <w:lang w:val="en-US"/>
              </w:rPr>
              <w:t>ny depression</w:t>
            </w:r>
          </w:p>
        </w:tc>
        <w:tc>
          <w:tcPr>
            <w:tcW w:w="1559" w:type="dxa"/>
            <w:shd w:val="clear" w:color="auto" w:fill="auto"/>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p>
        </w:tc>
        <w:tc>
          <w:tcPr>
            <w:tcW w:w="709" w:type="dxa"/>
            <w:shd w:val="clear" w:color="auto" w:fill="auto"/>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i/>
                <w:color w:val="FF0000"/>
                <w:sz w:val="20"/>
                <w:szCs w:val="20"/>
                <w:lang w:val="en-US"/>
              </w:rPr>
            </w:pPr>
          </w:p>
        </w:tc>
        <w:tc>
          <w:tcPr>
            <w:tcW w:w="1701"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8"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i/>
                <w:color w:val="FF0000"/>
                <w:sz w:val="20"/>
                <w:szCs w:val="20"/>
                <w:lang w:val="en-US"/>
              </w:rPr>
            </w:pPr>
          </w:p>
        </w:tc>
        <w:tc>
          <w:tcPr>
            <w:tcW w:w="1559" w:type="dxa"/>
            <w:shd w:val="clear" w:color="auto" w:fill="auto"/>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r>
      <w:tr w:rsidR="00A02E42" w:rsidRPr="00A819F7" w:rsidTr="001A7E01">
        <w:tc>
          <w:tcPr>
            <w:tcW w:w="3794" w:type="dxa"/>
            <w:shd w:val="clear" w:color="auto" w:fill="auto"/>
          </w:tcPr>
          <w:p w:rsidR="00A02E42" w:rsidRPr="00A02729" w:rsidRDefault="00A02E42" w:rsidP="001A7E01">
            <w:pPr>
              <w:autoSpaceDE w:val="0"/>
              <w:autoSpaceDN w:val="0"/>
              <w:adjustRightInd w:val="0"/>
              <w:ind w:left="284"/>
              <w:rPr>
                <w:rFonts w:ascii="Times New Roman" w:hAnsi="Times New Roman" w:cs="Times New Roman"/>
                <w:i/>
                <w:sz w:val="20"/>
                <w:szCs w:val="20"/>
                <w:lang w:val="en-US"/>
              </w:rPr>
            </w:pPr>
            <w:r w:rsidRPr="0021169C">
              <w:rPr>
                <w:rFonts w:ascii="Times New Roman" w:hAnsi="Times New Roman" w:cs="Times New Roman"/>
                <w:sz w:val="20"/>
                <w:szCs w:val="20"/>
                <w:lang w:val="en-US"/>
              </w:rPr>
              <w:t>No. of cases</w:t>
            </w:r>
            <w:r>
              <w:rPr>
                <w:rFonts w:ascii="Times New Roman" w:hAnsi="Times New Roman" w:cs="Times New Roman"/>
                <w:sz w:val="20"/>
                <w:szCs w:val="20"/>
                <w:lang w:val="en-US"/>
              </w:rPr>
              <w:t xml:space="preserve"> with any depression</w:t>
            </w:r>
          </w:p>
        </w:tc>
        <w:tc>
          <w:tcPr>
            <w:tcW w:w="1559" w:type="dxa"/>
            <w:shd w:val="clear" w:color="auto" w:fill="auto"/>
          </w:tcPr>
          <w:p w:rsidR="00A02E42" w:rsidRPr="002416D1" w:rsidRDefault="00A02E42" w:rsidP="001A7E01">
            <w:pPr>
              <w:autoSpaceDE w:val="0"/>
              <w:autoSpaceDN w:val="0"/>
              <w:adjustRightInd w:val="0"/>
              <w:rPr>
                <w:rFonts w:ascii="Times New Roman" w:hAnsi="Times New Roman" w:cs="Times New Roman"/>
                <w:color w:val="FF0000"/>
                <w:sz w:val="20"/>
                <w:szCs w:val="20"/>
                <w:lang w:val="en-US"/>
              </w:rPr>
            </w:pPr>
            <w:r w:rsidRPr="003144C3">
              <w:rPr>
                <w:rFonts w:ascii="Times New Roman" w:hAnsi="Times New Roman" w:cs="Times New Roman"/>
                <w:sz w:val="20"/>
                <w:szCs w:val="20"/>
                <w:lang w:val="en-US"/>
              </w:rPr>
              <w:t>(33/11)</w:t>
            </w:r>
          </w:p>
        </w:tc>
        <w:tc>
          <w:tcPr>
            <w:tcW w:w="709" w:type="dxa"/>
            <w:shd w:val="clear" w:color="auto" w:fill="auto"/>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701" w:type="dxa"/>
          </w:tcPr>
          <w:p w:rsidR="00A02E42" w:rsidRPr="00BD42CC" w:rsidRDefault="00A02E42" w:rsidP="001A7E01">
            <w:pPr>
              <w:autoSpaceDE w:val="0"/>
              <w:autoSpaceDN w:val="0"/>
              <w:adjustRightInd w:val="0"/>
              <w:rPr>
                <w:rFonts w:ascii="Times New Roman" w:hAnsi="Times New Roman" w:cs="Times New Roman"/>
                <w:sz w:val="20"/>
                <w:szCs w:val="20"/>
                <w:lang w:val="en-US"/>
              </w:rPr>
            </w:pPr>
            <w:r w:rsidRPr="00BD42CC">
              <w:rPr>
                <w:rFonts w:ascii="Times New Roman" w:hAnsi="Times New Roman" w:cs="Times New Roman"/>
                <w:sz w:val="20"/>
                <w:szCs w:val="20"/>
                <w:lang w:val="en-US"/>
              </w:rPr>
              <w:t>(44/21)</w:t>
            </w:r>
          </w:p>
        </w:tc>
        <w:tc>
          <w:tcPr>
            <w:tcW w:w="708"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shd w:val="clear" w:color="auto" w:fill="auto"/>
          </w:tcPr>
          <w:p w:rsidR="00A02E42" w:rsidRPr="007D0C40" w:rsidRDefault="00A02E42" w:rsidP="001A7E01">
            <w:pPr>
              <w:autoSpaceDE w:val="0"/>
              <w:autoSpaceDN w:val="0"/>
              <w:adjustRightInd w:val="0"/>
              <w:rPr>
                <w:rFonts w:ascii="Times New Roman" w:hAnsi="Times New Roman" w:cs="Times New Roman"/>
                <w:sz w:val="20"/>
                <w:szCs w:val="20"/>
                <w:lang w:val="en-US"/>
              </w:rPr>
            </w:pPr>
            <w:r w:rsidRPr="007D0C40">
              <w:rPr>
                <w:rFonts w:ascii="Times New Roman" w:hAnsi="Times New Roman" w:cs="Times New Roman"/>
                <w:sz w:val="20"/>
                <w:szCs w:val="20"/>
                <w:lang w:val="en-US"/>
              </w:rPr>
              <w:t>(68/36)</w:t>
            </w:r>
          </w:p>
        </w:tc>
        <w:tc>
          <w:tcPr>
            <w:tcW w:w="709"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p>
        </w:tc>
      </w:tr>
      <w:tr w:rsidR="00A02E42" w:rsidRPr="00D92098" w:rsidTr="001A7E01">
        <w:tc>
          <w:tcPr>
            <w:tcW w:w="3794" w:type="dxa"/>
            <w:shd w:val="clear" w:color="auto" w:fill="auto"/>
          </w:tcPr>
          <w:p w:rsidR="00A02E42" w:rsidRPr="0021169C" w:rsidRDefault="00A02E42" w:rsidP="001A7E01">
            <w:pPr>
              <w:autoSpaceDE w:val="0"/>
              <w:autoSpaceDN w:val="0"/>
              <w:adjustRightInd w:val="0"/>
              <w:ind w:left="284"/>
              <w:rPr>
                <w:rFonts w:ascii="Times New Roman" w:hAnsi="Times New Roman" w:cs="Times New Roman"/>
                <w:i/>
                <w:sz w:val="20"/>
                <w:szCs w:val="20"/>
                <w:lang w:val="en-US"/>
              </w:rPr>
            </w:pPr>
            <w:r w:rsidRPr="0021169C">
              <w:rPr>
                <w:rFonts w:ascii="Times New Roman" w:hAnsi="Times New Roman" w:cs="Times New Roman"/>
                <w:sz w:val="20"/>
                <w:szCs w:val="20"/>
                <w:lang w:val="en-US"/>
              </w:rPr>
              <w:t xml:space="preserve">OR, </w:t>
            </w:r>
            <w:r w:rsidRPr="0021169C">
              <w:rPr>
                <w:rFonts w:ascii="Times New Roman" w:hAnsi="Times New Roman" w:cs="Times New Roman"/>
                <w:i/>
                <w:sz w:val="20"/>
                <w:szCs w:val="20"/>
                <w:lang w:val="en-US"/>
              </w:rPr>
              <w:t>(95 % CI)</w:t>
            </w:r>
          </w:p>
        </w:tc>
        <w:tc>
          <w:tcPr>
            <w:tcW w:w="1559" w:type="dxa"/>
            <w:shd w:val="clear" w:color="auto" w:fill="auto"/>
          </w:tcPr>
          <w:p w:rsidR="00A02E42" w:rsidRPr="00C50F9C" w:rsidRDefault="00A02E42" w:rsidP="001A7E01">
            <w:pPr>
              <w:autoSpaceDE w:val="0"/>
              <w:autoSpaceDN w:val="0"/>
              <w:adjustRightInd w:val="0"/>
              <w:rPr>
                <w:rFonts w:ascii="Times New Roman" w:hAnsi="Times New Roman" w:cs="Times New Roman"/>
                <w:sz w:val="20"/>
                <w:szCs w:val="20"/>
                <w:lang w:val="en-US"/>
              </w:rPr>
            </w:pPr>
            <w:r w:rsidRPr="00C50F9C">
              <w:rPr>
                <w:rFonts w:ascii="Times New Roman" w:hAnsi="Times New Roman" w:cs="Times New Roman"/>
                <w:sz w:val="20"/>
                <w:szCs w:val="20"/>
                <w:lang w:val="en-US"/>
              </w:rPr>
              <w:t>2.6 (1.3-5.4)</w:t>
            </w:r>
          </w:p>
        </w:tc>
        <w:tc>
          <w:tcPr>
            <w:tcW w:w="709" w:type="dxa"/>
            <w:shd w:val="clear" w:color="auto" w:fill="auto"/>
          </w:tcPr>
          <w:p w:rsidR="00A02E42" w:rsidRPr="00C50F9C" w:rsidRDefault="00A02E42" w:rsidP="001A7E01">
            <w:pPr>
              <w:autoSpaceDE w:val="0"/>
              <w:autoSpaceDN w:val="0"/>
              <w:adjustRightInd w:val="0"/>
              <w:rPr>
                <w:rFonts w:ascii="Times New Roman" w:hAnsi="Times New Roman" w:cs="Times New Roman"/>
                <w:i/>
                <w:sz w:val="20"/>
                <w:szCs w:val="20"/>
                <w:lang w:val="en-US"/>
              </w:rPr>
            </w:pPr>
            <w:r w:rsidRPr="00C50F9C">
              <w:rPr>
                <w:rFonts w:ascii="Times New Roman" w:hAnsi="Times New Roman" w:cs="Times New Roman"/>
                <w:i/>
                <w:sz w:val="20"/>
                <w:szCs w:val="20"/>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701" w:type="dxa"/>
          </w:tcPr>
          <w:p w:rsidR="00A02E42" w:rsidRPr="00D92098" w:rsidRDefault="00A02E42" w:rsidP="001A7E01">
            <w:pPr>
              <w:autoSpaceDE w:val="0"/>
              <w:autoSpaceDN w:val="0"/>
              <w:adjustRightInd w:val="0"/>
              <w:rPr>
                <w:rFonts w:ascii="Times New Roman" w:hAnsi="Times New Roman" w:cs="Times New Roman"/>
                <w:i/>
                <w:sz w:val="20"/>
                <w:szCs w:val="20"/>
                <w:lang w:val="en-US"/>
              </w:rPr>
            </w:pPr>
            <w:r w:rsidRPr="00D92098">
              <w:rPr>
                <w:rFonts w:ascii="Times New Roman" w:hAnsi="Times New Roman" w:cs="Times New Roman"/>
                <w:sz w:val="20"/>
                <w:szCs w:val="20"/>
                <w:lang w:val="en-US"/>
              </w:rPr>
              <w:t>2.0 (1.1-3.5)</w:t>
            </w:r>
          </w:p>
        </w:tc>
        <w:tc>
          <w:tcPr>
            <w:tcW w:w="708" w:type="dxa"/>
          </w:tcPr>
          <w:p w:rsidR="00A02E42" w:rsidRPr="00D92098" w:rsidRDefault="00A02E42" w:rsidP="001A7E01">
            <w:pPr>
              <w:autoSpaceDE w:val="0"/>
              <w:autoSpaceDN w:val="0"/>
              <w:adjustRightInd w:val="0"/>
              <w:rPr>
                <w:rFonts w:ascii="Times New Roman" w:hAnsi="Times New Roman" w:cs="Times New Roman"/>
                <w:i/>
                <w:sz w:val="20"/>
                <w:szCs w:val="20"/>
                <w:lang w:val="en-US"/>
              </w:rPr>
            </w:pPr>
            <w:r w:rsidRPr="00D92098">
              <w:rPr>
                <w:rFonts w:ascii="Times New Roman" w:hAnsi="Times New Roman" w:cs="Times New Roman"/>
                <w:i/>
                <w:sz w:val="20"/>
                <w:szCs w:val="20"/>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shd w:val="clear" w:color="auto" w:fill="auto"/>
          </w:tcPr>
          <w:p w:rsidR="00A02E42" w:rsidRPr="00D519AF" w:rsidRDefault="00A02E42" w:rsidP="001A7E01">
            <w:pPr>
              <w:autoSpaceDE w:val="0"/>
              <w:autoSpaceDN w:val="0"/>
              <w:adjustRightInd w:val="0"/>
              <w:rPr>
                <w:rFonts w:ascii="Times New Roman" w:hAnsi="Times New Roman" w:cs="Times New Roman"/>
                <w:i/>
                <w:sz w:val="20"/>
                <w:szCs w:val="20"/>
                <w:lang w:val="en-US"/>
              </w:rPr>
            </w:pPr>
            <w:r w:rsidRPr="00D519AF">
              <w:rPr>
                <w:rFonts w:ascii="Times New Roman" w:hAnsi="Times New Roman" w:cs="Times New Roman"/>
                <w:sz w:val="20"/>
                <w:szCs w:val="20"/>
                <w:lang w:val="en-US"/>
              </w:rPr>
              <w:t>1.7 (1.1-2.6)</w:t>
            </w:r>
          </w:p>
        </w:tc>
        <w:tc>
          <w:tcPr>
            <w:tcW w:w="709" w:type="dxa"/>
          </w:tcPr>
          <w:p w:rsidR="00A02E42" w:rsidRPr="00D519AF" w:rsidRDefault="00A02E42" w:rsidP="001A7E01">
            <w:pPr>
              <w:autoSpaceDE w:val="0"/>
              <w:autoSpaceDN w:val="0"/>
              <w:adjustRightInd w:val="0"/>
              <w:rPr>
                <w:rFonts w:ascii="Times New Roman" w:hAnsi="Times New Roman" w:cs="Times New Roman"/>
                <w:i/>
                <w:sz w:val="20"/>
                <w:szCs w:val="20"/>
                <w:lang w:val="en-US"/>
              </w:rPr>
            </w:pPr>
            <w:r w:rsidRPr="00D519AF">
              <w:rPr>
                <w:rFonts w:ascii="Times New Roman" w:hAnsi="Times New Roman" w:cs="Times New Roman"/>
                <w:i/>
                <w:sz w:val="20"/>
                <w:szCs w:val="20"/>
                <w:lang w:val="en-US"/>
              </w:rPr>
              <w:t>***</w:t>
            </w:r>
          </w:p>
        </w:tc>
      </w:tr>
      <w:tr w:rsidR="00A02E42" w:rsidRPr="00D92098" w:rsidTr="001A7E01">
        <w:tc>
          <w:tcPr>
            <w:tcW w:w="3794" w:type="dxa"/>
            <w:shd w:val="clear" w:color="auto" w:fill="auto"/>
          </w:tcPr>
          <w:p w:rsidR="00A02E42" w:rsidRPr="0021169C" w:rsidRDefault="00A02E42" w:rsidP="001A7E01">
            <w:pPr>
              <w:autoSpaceDE w:val="0"/>
              <w:autoSpaceDN w:val="0"/>
              <w:adjustRightInd w:val="0"/>
              <w:ind w:left="284"/>
              <w:rPr>
                <w:rFonts w:ascii="Times New Roman" w:hAnsi="Times New Roman" w:cs="Times New Roman"/>
                <w:i/>
                <w:sz w:val="20"/>
                <w:szCs w:val="20"/>
                <w:lang w:val="en-US"/>
              </w:rPr>
            </w:pPr>
            <w:r w:rsidRPr="00FD569C">
              <w:rPr>
                <w:rFonts w:ascii="Times New Roman" w:hAnsi="Times New Roman" w:cs="Times New Roman"/>
                <w:sz w:val="20"/>
                <w:szCs w:val="20"/>
                <w:lang w:val="en-US"/>
              </w:rPr>
              <w:t>MADRS score</w:t>
            </w:r>
            <w:r>
              <w:rPr>
                <w:rFonts w:ascii="Times New Roman" w:hAnsi="Times New Roman" w:cs="Times New Roman"/>
                <w:sz w:val="20"/>
                <w:szCs w:val="20"/>
                <w:lang w:val="en-US"/>
              </w:rPr>
              <w:t xml:space="preserve"> (mean)</w:t>
            </w:r>
          </w:p>
        </w:tc>
        <w:tc>
          <w:tcPr>
            <w:tcW w:w="1559" w:type="dxa"/>
            <w:shd w:val="clear" w:color="auto" w:fill="auto"/>
          </w:tcPr>
          <w:p w:rsidR="00A02E42" w:rsidRPr="002416D1" w:rsidRDefault="00A02E42" w:rsidP="001A7E01">
            <w:pPr>
              <w:autoSpaceDE w:val="0"/>
              <w:autoSpaceDN w:val="0"/>
              <w:adjustRightInd w:val="0"/>
              <w:rPr>
                <w:rFonts w:ascii="Times New Roman" w:hAnsi="Times New Roman" w:cs="Times New Roman"/>
                <w:b/>
                <w:color w:val="FF0000"/>
                <w:sz w:val="20"/>
                <w:szCs w:val="20"/>
                <w:lang w:val="en-US"/>
              </w:rPr>
            </w:pPr>
            <w:r w:rsidRPr="003144C3">
              <w:rPr>
                <w:rFonts w:ascii="Times New Roman" w:hAnsi="Times New Roman" w:cs="Times New Roman"/>
                <w:sz w:val="20"/>
                <w:szCs w:val="20"/>
                <w:lang w:val="en-US"/>
              </w:rPr>
              <w:t>17.1/14.6</w:t>
            </w:r>
          </w:p>
        </w:tc>
        <w:tc>
          <w:tcPr>
            <w:tcW w:w="709" w:type="dxa"/>
            <w:shd w:val="clear" w:color="auto" w:fill="auto"/>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r w:rsidRPr="003144C3">
              <w:rPr>
                <w:rFonts w:ascii="Times New Roman" w:hAnsi="Times New Roman" w:cs="Times New Roman"/>
                <w:i/>
                <w:sz w:val="20"/>
                <w:szCs w:val="24"/>
                <w:lang w:val="en-US"/>
              </w:rPr>
              <w:t>0.41</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701"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r w:rsidRPr="00BD42CC">
              <w:rPr>
                <w:rFonts w:ascii="Times New Roman" w:hAnsi="Times New Roman" w:cs="Times New Roman"/>
                <w:sz w:val="20"/>
                <w:szCs w:val="20"/>
                <w:lang w:val="en-US"/>
              </w:rPr>
              <w:t>15.5/14.3</w:t>
            </w:r>
          </w:p>
        </w:tc>
        <w:tc>
          <w:tcPr>
            <w:tcW w:w="708" w:type="dxa"/>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r w:rsidRPr="00BD42CC">
              <w:rPr>
                <w:rFonts w:ascii="Times New Roman" w:hAnsi="Times New Roman" w:cs="Times New Roman"/>
                <w:i/>
                <w:sz w:val="20"/>
                <w:szCs w:val="24"/>
                <w:lang w:val="en-US"/>
              </w:rPr>
              <w:t>0.50</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shd w:val="clear" w:color="auto" w:fill="auto"/>
          </w:tcPr>
          <w:p w:rsidR="00A02E42" w:rsidRPr="002416D1" w:rsidRDefault="00A02E42" w:rsidP="001A7E01">
            <w:pPr>
              <w:autoSpaceDE w:val="0"/>
              <w:autoSpaceDN w:val="0"/>
              <w:adjustRightInd w:val="0"/>
              <w:rPr>
                <w:rFonts w:ascii="Times New Roman" w:hAnsi="Times New Roman" w:cs="Times New Roman"/>
                <w:i/>
                <w:color w:val="FF0000"/>
                <w:sz w:val="20"/>
                <w:szCs w:val="20"/>
                <w:lang w:val="en-US"/>
              </w:rPr>
            </w:pPr>
            <w:r w:rsidRPr="007D0C40">
              <w:rPr>
                <w:rFonts w:ascii="Times New Roman" w:hAnsi="Times New Roman" w:cs="Times New Roman"/>
                <w:sz w:val="20"/>
                <w:szCs w:val="20"/>
                <w:lang w:val="en-US"/>
              </w:rPr>
              <w:t>15.8/14.6</w:t>
            </w:r>
          </w:p>
        </w:tc>
        <w:tc>
          <w:tcPr>
            <w:tcW w:w="709" w:type="dxa"/>
          </w:tcPr>
          <w:p w:rsidR="00A02E42" w:rsidRPr="007D0C40" w:rsidRDefault="00A02E42" w:rsidP="001A7E01">
            <w:pPr>
              <w:autoSpaceDE w:val="0"/>
              <w:autoSpaceDN w:val="0"/>
              <w:adjustRightInd w:val="0"/>
              <w:rPr>
                <w:rFonts w:ascii="Times New Roman" w:hAnsi="Times New Roman" w:cs="Times New Roman"/>
                <w:i/>
                <w:sz w:val="20"/>
                <w:szCs w:val="20"/>
                <w:lang w:val="en-US"/>
              </w:rPr>
            </w:pPr>
            <w:r w:rsidRPr="007D0C40">
              <w:rPr>
                <w:rFonts w:ascii="Times New Roman" w:hAnsi="Times New Roman" w:cs="Times New Roman"/>
                <w:i/>
                <w:sz w:val="20"/>
                <w:szCs w:val="24"/>
                <w:lang w:val="en-US"/>
              </w:rPr>
              <w:t>0.44</w:t>
            </w:r>
          </w:p>
        </w:tc>
      </w:tr>
      <w:tr w:rsidR="00A02E42" w:rsidRPr="00A5483E" w:rsidTr="001A7E01">
        <w:tc>
          <w:tcPr>
            <w:tcW w:w="3794" w:type="dxa"/>
          </w:tcPr>
          <w:p w:rsidR="00A02E42" w:rsidRPr="0021169C" w:rsidRDefault="00A02E42" w:rsidP="001A7E01">
            <w:pPr>
              <w:autoSpaceDE w:val="0"/>
              <w:autoSpaceDN w:val="0"/>
              <w:adjustRightInd w:val="0"/>
              <w:ind w:left="284"/>
              <w:rPr>
                <w:rFonts w:ascii="Times New Roman" w:hAnsi="Times New Roman" w:cs="Times New Roman"/>
                <w:i/>
                <w:sz w:val="20"/>
                <w:szCs w:val="20"/>
                <w:lang w:val="en-US"/>
              </w:rPr>
            </w:pPr>
            <w:r>
              <w:rPr>
                <w:rFonts w:ascii="Times New Roman" w:hAnsi="Times New Roman" w:cs="Times New Roman"/>
                <w:sz w:val="20"/>
                <w:szCs w:val="20"/>
                <w:lang w:val="en-US"/>
              </w:rPr>
              <w:t>Neuroticism score (mean)</w:t>
            </w:r>
          </w:p>
        </w:tc>
        <w:tc>
          <w:tcPr>
            <w:tcW w:w="1559" w:type="dxa"/>
          </w:tcPr>
          <w:p w:rsidR="00A02E42" w:rsidRPr="00DB238E" w:rsidRDefault="00A02E42" w:rsidP="001A7E01">
            <w:pPr>
              <w:autoSpaceDE w:val="0"/>
              <w:autoSpaceDN w:val="0"/>
              <w:adjustRightInd w:val="0"/>
              <w:rPr>
                <w:rFonts w:ascii="Times New Roman" w:hAnsi="Times New Roman" w:cs="Times New Roman"/>
                <w:b/>
                <w:sz w:val="20"/>
                <w:szCs w:val="20"/>
                <w:lang w:val="en-US"/>
              </w:rPr>
            </w:pPr>
            <w:r w:rsidRPr="00DB238E">
              <w:rPr>
                <w:rFonts w:ascii="Times New Roman" w:hAnsi="Times New Roman" w:cs="Times New Roman"/>
                <w:sz w:val="20"/>
                <w:szCs w:val="20"/>
                <w:lang w:val="en-US"/>
              </w:rPr>
              <w:t>13.9/8.9</w:t>
            </w:r>
          </w:p>
        </w:tc>
        <w:tc>
          <w:tcPr>
            <w:tcW w:w="709" w:type="dxa"/>
          </w:tcPr>
          <w:p w:rsidR="00A02E42" w:rsidRPr="00DB238E" w:rsidRDefault="00A02E42" w:rsidP="001A7E01">
            <w:pPr>
              <w:autoSpaceDE w:val="0"/>
              <w:autoSpaceDN w:val="0"/>
              <w:adjustRightInd w:val="0"/>
              <w:rPr>
                <w:rFonts w:ascii="Times New Roman" w:hAnsi="Times New Roman" w:cs="Times New Roman"/>
                <w:i/>
                <w:sz w:val="20"/>
                <w:szCs w:val="20"/>
                <w:lang w:val="en-US"/>
              </w:rPr>
            </w:pPr>
            <w:r w:rsidRPr="00DB238E">
              <w:rPr>
                <w:rFonts w:ascii="Times New Roman" w:hAnsi="Times New Roman" w:cs="Times New Roman"/>
                <w:i/>
                <w:sz w:val="20"/>
                <w:szCs w:val="20"/>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vertAlign w:val="superscript"/>
                <w:lang w:val="en-US"/>
              </w:rPr>
            </w:pPr>
          </w:p>
        </w:tc>
        <w:tc>
          <w:tcPr>
            <w:tcW w:w="1701" w:type="dxa"/>
          </w:tcPr>
          <w:p w:rsidR="00A02E42" w:rsidRPr="001936DF" w:rsidRDefault="00A02E42" w:rsidP="001A7E01">
            <w:pPr>
              <w:rPr>
                <w:vertAlign w:val="superscript"/>
              </w:rPr>
            </w:pPr>
            <w:r w:rsidRPr="001936DF">
              <w:rPr>
                <w:rFonts w:ascii="Times New Roman" w:hAnsi="Times New Roman" w:cs="Times New Roman"/>
                <w:sz w:val="20"/>
                <w:szCs w:val="20"/>
                <w:vertAlign w:val="superscript"/>
                <w:lang w:val="en-US"/>
              </w:rPr>
              <w:t>†</w:t>
            </w:r>
          </w:p>
        </w:tc>
        <w:tc>
          <w:tcPr>
            <w:tcW w:w="708" w:type="dxa"/>
          </w:tcPr>
          <w:p w:rsidR="00A02E42" w:rsidRPr="001936DF" w:rsidRDefault="00A02E42" w:rsidP="001A7E01">
            <w:pPr>
              <w:rPr>
                <w:vertAlign w:val="superscript"/>
              </w:rPr>
            </w:pPr>
            <w:r w:rsidRPr="001936DF">
              <w:rPr>
                <w:rFonts w:ascii="Times New Roman" w:hAnsi="Times New Roman" w:cs="Times New Roman"/>
                <w:sz w:val="20"/>
                <w:szCs w:val="20"/>
                <w:vertAlign w:val="superscript"/>
                <w:lang w:val="en-US"/>
              </w:rPr>
              <w:t>†</w:t>
            </w:r>
          </w:p>
        </w:tc>
        <w:tc>
          <w:tcPr>
            <w:tcW w:w="709" w:type="dxa"/>
          </w:tcPr>
          <w:p w:rsidR="00A02E42" w:rsidRPr="002416D1" w:rsidRDefault="00A02E42" w:rsidP="001A7E01">
            <w:pPr>
              <w:autoSpaceDE w:val="0"/>
              <w:autoSpaceDN w:val="0"/>
              <w:adjustRightInd w:val="0"/>
              <w:jc w:val="center"/>
              <w:rPr>
                <w:rFonts w:ascii="Times New Roman" w:hAnsi="Times New Roman" w:cs="Times New Roman"/>
                <w:color w:val="FF0000"/>
                <w:sz w:val="20"/>
                <w:szCs w:val="20"/>
                <w:lang w:val="en-US"/>
              </w:rPr>
            </w:pPr>
          </w:p>
        </w:tc>
        <w:tc>
          <w:tcPr>
            <w:tcW w:w="1559" w:type="dxa"/>
          </w:tcPr>
          <w:p w:rsidR="00A02E42" w:rsidRPr="00082B42" w:rsidRDefault="00A02E42" w:rsidP="001A7E01">
            <w:pPr>
              <w:autoSpaceDE w:val="0"/>
              <w:autoSpaceDN w:val="0"/>
              <w:adjustRightInd w:val="0"/>
              <w:rPr>
                <w:rFonts w:ascii="Times New Roman" w:hAnsi="Times New Roman" w:cs="Times New Roman"/>
                <w:i/>
                <w:sz w:val="20"/>
                <w:szCs w:val="20"/>
                <w:lang w:val="en-US"/>
              </w:rPr>
            </w:pPr>
            <w:r w:rsidRPr="00082B42">
              <w:rPr>
                <w:rFonts w:ascii="Times New Roman" w:hAnsi="Times New Roman" w:cs="Times New Roman"/>
                <w:sz w:val="20"/>
                <w:szCs w:val="20"/>
                <w:lang w:val="en-US"/>
              </w:rPr>
              <w:t>10.8/10.8</w:t>
            </w:r>
          </w:p>
        </w:tc>
        <w:tc>
          <w:tcPr>
            <w:tcW w:w="709" w:type="dxa"/>
          </w:tcPr>
          <w:p w:rsidR="00A02E42" w:rsidRPr="00082B42" w:rsidRDefault="00A02E42" w:rsidP="001A7E01">
            <w:pPr>
              <w:autoSpaceDE w:val="0"/>
              <w:autoSpaceDN w:val="0"/>
              <w:adjustRightInd w:val="0"/>
              <w:rPr>
                <w:rFonts w:ascii="Times New Roman" w:hAnsi="Times New Roman" w:cs="Times New Roman"/>
                <w:i/>
                <w:sz w:val="20"/>
                <w:szCs w:val="20"/>
                <w:lang w:val="en-US"/>
              </w:rPr>
            </w:pPr>
            <w:r w:rsidRPr="00082B42">
              <w:rPr>
                <w:rFonts w:ascii="Times New Roman" w:hAnsi="Times New Roman" w:cs="Times New Roman"/>
                <w:i/>
                <w:sz w:val="20"/>
                <w:szCs w:val="20"/>
                <w:lang w:val="en-US"/>
              </w:rPr>
              <w:t>0.98</w:t>
            </w:r>
          </w:p>
        </w:tc>
      </w:tr>
      <w:tr w:rsidR="00A02E42" w:rsidRPr="00D81A5B" w:rsidTr="001A7E01">
        <w:tc>
          <w:tcPr>
            <w:tcW w:w="3794" w:type="dxa"/>
            <w:tcBorders>
              <w:bottom w:val="single" w:sz="4" w:space="0" w:color="auto"/>
            </w:tcBorders>
          </w:tcPr>
          <w:p w:rsidR="00A02E42" w:rsidRPr="006A46B4" w:rsidRDefault="00A02E42" w:rsidP="001A7E01">
            <w:pPr>
              <w:autoSpaceDE w:val="0"/>
              <w:autoSpaceDN w:val="0"/>
              <w:adjustRightInd w:val="0"/>
              <w:ind w:left="284"/>
              <w:rPr>
                <w:rFonts w:ascii="Times New Roman" w:hAnsi="Times New Roman" w:cs="Times New Roman"/>
                <w:i/>
                <w:sz w:val="14"/>
                <w:szCs w:val="24"/>
                <w:lang w:val="en-US"/>
              </w:rPr>
            </w:pPr>
          </w:p>
        </w:tc>
        <w:tc>
          <w:tcPr>
            <w:tcW w:w="1559" w:type="dxa"/>
            <w:tcBorders>
              <w:bottom w:val="single" w:sz="4" w:space="0" w:color="auto"/>
            </w:tcBorders>
          </w:tcPr>
          <w:p w:rsidR="00A02E42" w:rsidRPr="00DC76FA" w:rsidRDefault="00A02E42" w:rsidP="001A7E01">
            <w:pPr>
              <w:autoSpaceDE w:val="0"/>
              <w:autoSpaceDN w:val="0"/>
              <w:adjustRightInd w:val="0"/>
              <w:jc w:val="center"/>
              <w:rPr>
                <w:rFonts w:ascii="Times New Roman" w:hAnsi="Times New Roman" w:cs="Times New Roman"/>
                <w:b/>
                <w:sz w:val="20"/>
                <w:szCs w:val="20"/>
                <w:lang w:val="en-US"/>
              </w:rPr>
            </w:pPr>
          </w:p>
        </w:tc>
        <w:tc>
          <w:tcPr>
            <w:tcW w:w="709" w:type="dxa"/>
            <w:tcBorders>
              <w:bottom w:val="single" w:sz="4" w:space="0" w:color="auto"/>
            </w:tcBorders>
          </w:tcPr>
          <w:p w:rsidR="00A02E42" w:rsidRPr="00DC76FA" w:rsidRDefault="00A02E42" w:rsidP="001A7E01">
            <w:pPr>
              <w:autoSpaceDE w:val="0"/>
              <w:autoSpaceDN w:val="0"/>
              <w:adjustRightInd w:val="0"/>
              <w:jc w:val="center"/>
              <w:rPr>
                <w:rFonts w:ascii="Times New Roman" w:hAnsi="Times New Roman" w:cs="Times New Roman"/>
                <w:i/>
                <w:sz w:val="20"/>
                <w:szCs w:val="20"/>
                <w:lang w:val="en-US"/>
              </w:rPr>
            </w:pPr>
          </w:p>
        </w:tc>
        <w:tc>
          <w:tcPr>
            <w:tcW w:w="709" w:type="dxa"/>
            <w:tcBorders>
              <w:bottom w:val="single" w:sz="4" w:space="0" w:color="auto"/>
            </w:tcBorders>
          </w:tcPr>
          <w:p w:rsidR="00A02E42" w:rsidRPr="00DC76FA" w:rsidRDefault="00A02E42" w:rsidP="001A7E01">
            <w:pPr>
              <w:autoSpaceDE w:val="0"/>
              <w:autoSpaceDN w:val="0"/>
              <w:adjustRightInd w:val="0"/>
              <w:jc w:val="center"/>
              <w:rPr>
                <w:rFonts w:ascii="Times New Roman" w:hAnsi="Times New Roman" w:cs="Times New Roman"/>
                <w:i/>
                <w:sz w:val="20"/>
                <w:szCs w:val="20"/>
                <w:lang w:val="en-US"/>
              </w:rPr>
            </w:pPr>
          </w:p>
        </w:tc>
        <w:tc>
          <w:tcPr>
            <w:tcW w:w="1701" w:type="dxa"/>
            <w:tcBorders>
              <w:bottom w:val="single" w:sz="4" w:space="0" w:color="auto"/>
            </w:tcBorders>
          </w:tcPr>
          <w:p w:rsidR="00A02E42" w:rsidRPr="00DC76FA" w:rsidRDefault="00A02E42" w:rsidP="001A7E01">
            <w:pPr>
              <w:autoSpaceDE w:val="0"/>
              <w:autoSpaceDN w:val="0"/>
              <w:adjustRightInd w:val="0"/>
              <w:jc w:val="center"/>
              <w:rPr>
                <w:rFonts w:ascii="Times New Roman" w:hAnsi="Times New Roman" w:cs="Times New Roman"/>
                <w:i/>
                <w:sz w:val="20"/>
                <w:szCs w:val="20"/>
                <w:lang w:val="en-US"/>
              </w:rPr>
            </w:pPr>
          </w:p>
        </w:tc>
        <w:tc>
          <w:tcPr>
            <w:tcW w:w="708" w:type="dxa"/>
            <w:tcBorders>
              <w:bottom w:val="single" w:sz="4" w:space="0" w:color="auto"/>
            </w:tcBorders>
          </w:tcPr>
          <w:p w:rsidR="00A02E42" w:rsidRPr="00DC76FA" w:rsidRDefault="00A02E42" w:rsidP="001A7E01">
            <w:pPr>
              <w:autoSpaceDE w:val="0"/>
              <w:autoSpaceDN w:val="0"/>
              <w:adjustRightInd w:val="0"/>
              <w:jc w:val="center"/>
              <w:rPr>
                <w:rFonts w:ascii="Times New Roman" w:hAnsi="Times New Roman" w:cs="Times New Roman"/>
                <w:i/>
                <w:sz w:val="20"/>
                <w:szCs w:val="20"/>
                <w:lang w:val="en-US"/>
              </w:rPr>
            </w:pPr>
          </w:p>
        </w:tc>
        <w:tc>
          <w:tcPr>
            <w:tcW w:w="709" w:type="dxa"/>
            <w:tcBorders>
              <w:bottom w:val="single" w:sz="4" w:space="0" w:color="auto"/>
            </w:tcBorders>
          </w:tcPr>
          <w:p w:rsidR="00A02E42" w:rsidRPr="00DC76FA" w:rsidRDefault="00A02E42" w:rsidP="001A7E01">
            <w:pPr>
              <w:autoSpaceDE w:val="0"/>
              <w:autoSpaceDN w:val="0"/>
              <w:adjustRightInd w:val="0"/>
              <w:jc w:val="center"/>
              <w:rPr>
                <w:rFonts w:ascii="Times New Roman" w:hAnsi="Times New Roman" w:cs="Times New Roman"/>
                <w:i/>
                <w:sz w:val="20"/>
                <w:szCs w:val="20"/>
                <w:lang w:val="en-US"/>
              </w:rPr>
            </w:pPr>
          </w:p>
        </w:tc>
        <w:tc>
          <w:tcPr>
            <w:tcW w:w="1559" w:type="dxa"/>
            <w:tcBorders>
              <w:bottom w:val="single" w:sz="4" w:space="0" w:color="auto"/>
            </w:tcBorders>
          </w:tcPr>
          <w:p w:rsidR="00A02E42" w:rsidRPr="00DC76FA" w:rsidRDefault="00A02E42" w:rsidP="001A7E01">
            <w:pPr>
              <w:autoSpaceDE w:val="0"/>
              <w:autoSpaceDN w:val="0"/>
              <w:adjustRightInd w:val="0"/>
              <w:jc w:val="center"/>
              <w:rPr>
                <w:rFonts w:ascii="Times New Roman" w:hAnsi="Times New Roman" w:cs="Times New Roman"/>
                <w:i/>
                <w:sz w:val="20"/>
                <w:szCs w:val="20"/>
                <w:lang w:val="en-US"/>
              </w:rPr>
            </w:pPr>
          </w:p>
        </w:tc>
        <w:tc>
          <w:tcPr>
            <w:tcW w:w="709" w:type="dxa"/>
            <w:tcBorders>
              <w:bottom w:val="single" w:sz="4" w:space="0" w:color="auto"/>
            </w:tcBorders>
          </w:tcPr>
          <w:p w:rsidR="00A02E42" w:rsidRPr="00DC76FA" w:rsidRDefault="00A02E42" w:rsidP="001A7E01">
            <w:pPr>
              <w:autoSpaceDE w:val="0"/>
              <w:autoSpaceDN w:val="0"/>
              <w:adjustRightInd w:val="0"/>
              <w:jc w:val="center"/>
              <w:rPr>
                <w:rFonts w:ascii="Times New Roman" w:hAnsi="Times New Roman" w:cs="Times New Roman"/>
                <w:i/>
                <w:sz w:val="20"/>
                <w:szCs w:val="20"/>
                <w:lang w:val="en-US"/>
              </w:rPr>
            </w:pPr>
          </w:p>
        </w:tc>
      </w:tr>
    </w:tbl>
    <w:p w:rsidR="00A02E42" w:rsidRPr="00A80978" w:rsidRDefault="00A02E42" w:rsidP="001A7E01">
      <w:pPr>
        <w:spacing w:after="0" w:line="240" w:lineRule="auto"/>
        <w:rPr>
          <w:rFonts w:ascii="Times New Roman" w:hAnsi="Times New Roman" w:cs="Times New Roman"/>
          <w:sz w:val="20"/>
          <w:szCs w:val="24"/>
          <w:lang w:val="en-US"/>
        </w:rPr>
      </w:pPr>
      <w:r w:rsidRPr="00CA247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sz w:val="20"/>
          <w:szCs w:val="24"/>
          <w:lang w:val="en-US"/>
        </w:rPr>
        <w:t>Data not available for this birth cohort</w:t>
      </w:r>
      <w:r w:rsidRPr="00E64FE8">
        <w:rPr>
          <w:rFonts w:ascii="Times New Roman" w:hAnsi="Times New Roman" w:cs="Times New Roman"/>
          <w:sz w:val="20"/>
          <w:szCs w:val="24"/>
          <w:lang w:val="en-US"/>
        </w:rPr>
        <w:t>.</w:t>
      </w:r>
    </w:p>
    <w:p w:rsidR="00A02E42" w:rsidRDefault="00A02E42" w:rsidP="001A7E01">
      <w:pPr>
        <w:rPr>
          <w:rFonts w:ascii="Times New Roman" w:hAnsi="Times New Roman" w:cs="Times New Roman"/>
          <w:i/>
          <w:sz w:val="20"/>
          <w:szCs w:val="20"/>
          <w:lang w:val="en-US"/>
        </w:rPr>
      </w:pPr>
      <w:r w:rsidRPr="008134D8">
        <w:rPr>
          <w:rFonts w:ascii="Times New Roman" w:hAnsi="Times New Roman" w:cs="Times New Roman"/>
          <w:sz w:val="20"/>
          <w:szCs w:val="20"/>
          <w:lang w:val="en-US"/>
        </w:rPr>
        <w:t xml:space="preserve">*** </w:t>
      </w:r>
      <w:r w:rsidRPr="008134D8">
        <w:rPr>
          <w:rFonts w:ascii="Times New Roman" w:hAnsi="Times New Roman" w:cs="Times New Roman"/>
          <w:i/>
          <w:sz w:val="20"/>
          <w:szCs w:val="20"/>
          <w:lang w:val="en-US"/>
        </w:rPr>
        <w:t>p</w:t>
      </w:r>
      <w:r w:rsidRPr="008134D8">
        <w:rPr>
          <w:rFonts w:ascii="Times New Roman" w:hAnsi="Times New Roman" w:cs="Times New Roman"/>
          <w:sz w:val="20"/>
          <w:szCs w:val="20"/>
          <w:lang w:val="en-US"/>
        </w:rPr>
        <w:t xml:space="preserve"> </w:t>
      </w:r>
      <w:r w:rsidRPr="008134D8">
        <w:rPr>
          <w:rFonts w:ascii="Times New Roman" w:hAnsi="Times New Roman" w:cs="Times New Roman"/>
          <w:i/>
          <w:sz w:val="20"/>
          <w:szCs w:val="20"/>
          <w:lang w:val="en-US"/>
        </w:rPr>
        <w:t>&lt;0.05</w:t>
      </w:r>
    </w:p>
    <w:p w:rsidR="00A02E42" w:rsidRDefault="00A02E42" w:rsidP="001A7E01">
      <w:pPr>
        <w:rPr>
          <w:rFonts w:ascii="Times New Roman" w:hAnsi="Times New Roman" w:cs="Times New Roman"/>
          <w:i/>
          <w:sz w:val="20"/>
          <w:szCs w:val="20"/>
          <w:lang w:val="en-US"/>
        </w:rPr>
      </w:pPr>
      <w:r>
        <w:rPr>
          <w:rFonts w:ascii="Times New Roman" w:hAnsi="Times New Roman" w:cs="Times New Roman"/>
          <w:i/>
          <w:sz w:val="20"/>
          <w:szCs w:val="20"/>
          <w:lang w:val="en-US"/>
        </w:rPr>
        <w:br w:type="page"/>
      </w:r>
    </w:p>
    <w:p w:rsidR="00A02E42" w:rsidRDefault="00A02E42" w:rsidP="001A7E01">
      <w:pPr>
        <w:rPr>
          <w:rFonts w:ascii="Times New Roman" w:hAnsi="Times New Roman" w:cs="Times New Roman"/>
          <w:i/>
          <w:sz w:val="20"/>
          <w:szCs w:val="20"/>
          <w:lang w:val="en-US"/>
        </w:rPr>
      </w:pPr>
      <w:r>
        <w:rPr>
          <w:rFonts w:ascii="Times New Roman" w:hAnsi="Times New Roman" w:cs="Times New Roman"/>
          <w:i/>
          <w:noProof/>
          <w:sz w:val="20"/>
          <w:szCs w:val="20"/>
          <w:lang w:eastAsia="sv-SE"/>
        </w:rPr>
        <w:drawing>
          <wp:inline distT="0" distB="0" distL="0" distR="0" wp14:anchorId="21907AB4" wp14:editId="0E60A5CB">
            <wp:extent cx="8882931" cy="491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hortbild_180718.png"/>
                    <pic:cNvPicPr/>
                  </pic:nvPicPr>
                  <pic:blipFill rotWithShape="1">
                    <a:blip r:embed="rId16">
                      <a:extLst>
                        <a:ext uri="{28A0092B-C50C-407E-A947-70E740481C1C}">
                          <a14:useLocalDpi xmlns:a14="http://schemas.microsoft.com/office/drawing/2010/main" val="0"/>
                        </a:ext>
                      </a:extLst>
                    </a:blip>
                    <a:srcRect t="6972"/>
                    <a:stretch/>
                  </pic:blipFill>
                  <pic:spPr bwMode="auto">
                    <a:xfrm>
                      <a:off x="0" y="0"/>
                      <a:ext cx="8892540" cy="4920217"/>
                    </a:xfrm>
                    <a:prstGeom prst="rect">
                      <a:avLst/>
                    </a:prstGeom>
                    <a:ln>
                      <a:noFill/>
                    </a:ln>
                    <a:extLst>
                      <a:ext uri="{53640926-AAD7-44D8-BBD7-CCE9431645EC}">
                        <a14:shadowObscured xmlns:a14="http://schemas.microsoft.com/office/drawing/2010/main"/>
                      </a:ext>
                    </a:extLst>
                  </pic:spPr>
                </pic:pic>
              </a:graphicData>
            </a:graphic>
          </wp:inline>
        </w:drawing>
      </w:r>
    </w:p>
    <w:p w:rsidR="00A02E42" w:rsidRDefault="00A02E42" w:rsidP="001A7E01">
      <w:pPr>
        <w:spacing w:after="0" w:line="240" w:lineRule="auto"/>
        <w:rPr>
          <w:rFonts w:ascii="Times New Roman" w:hAnsi="Times New Roman" w:cs="Times New Roman"/>
          <w:color w:val="000000"/>
          <w:sz w:val="24"/>
          <w:szCs w:val="24"/>
          <w:lang w:val="en-US"/>
        </w:rPr>
      </w:pPr>
      <w:proofErr w:type="gramStart"/>
      <w:r w:rsidRPr="006A34DA">
        <w:rPr>
          <w:rFonts w:ascii="Times New Roman" w:hAnsi="Times New Roman" w:cs="Times New Roman"/>
          <w:b/>
          <w:sz w:val="24"/>
          <w:szCs w:val="24"/>
          <w:lang w:val="en-US"/>
        </w:rPr>
        <w:t>Figure 2.</w:t>
      </w:r>
      <w:proofErr w:type="gramEnd"/>
      <w:r w:rsidRPr="006A34DA">
        <w:rPr>
          <w:rFonts w:ascii="Times New Roman" w:hAnsi="Times New Roman" w:cs="Times New Roman"/>
          <w:sz w:val="24"/>
          <w:szCs w:val="24"/>
          <w:lang w:val="en-US"/>
        </w:rPr>
        <w:t xml:space="preserve"> </w:t>
      </w:r>
      <w:r w:rsidRPr="006A34DA">
        <w:rPr>
          <w:rFonts w:ascii="Times New Roman" w:hAnsi="Times New Roman" w:cs="Times New Roman"/>
          <w:color w:val="000000"/>
          <w:sz w:val="24"/>
          <w:szCs w:val="24"/>
          <w:lang w:val="en-US"/>
        </w:rPr>
        <w:t>Historical</w:t>
      </w:r>
      <w:r w:rsidRPr="000E7456">
        <w:rPr>
          <w:rFonts w:ascii="Times New Roman" w:hAnsi="Times New Roman" w:cs="Times New Roman"/>
          <w:color w:val="000000"/>
          <w:sz w:val="24"/>
          <w:szCs w:val="24"/>
          <w:lang w:val="en-US"/>
        </w:rPr>
        <w:t xml:space="preserve"> context over the life course for cohorts born 1906-07, 1922, 1930, and 1944 in Sweden</w:t>
      </w:r>
      <w:r>
        <w:rPr>
          <w:rFonts w:ascii="Times New Roman" w:hAnsi="Times New Roman" w:cs="Times New Roman"/>
          <w:color w:val="000000"/>
          <w:sz w:val="24"/>
          <w:szCs w:val="24"/>
          <w:lang w:val="en-US"/>
        </w:rPr>
        <w:t>:</w:t>
      </w:r>
    </w:p>
    <w:p w:rsidR="00A02E42" w:rsidRPr="00FD6D7E" w:rsidRDefault="00A02E42" w:rsidP="001A7E01">
      <w:pPr>
        <w:spacing w:after="0" w:line="240" w:lineRule="auto"/>
        <w:rPr>
          <w:rFonts w:ascii="Times New Roman" w:hAnsi="Times New Roman" w:cs="Times New Roman"/>
          <w:color w:val="000000"/>
          <w:sz w:val="24"/>
          <w:szCs w:val="24"/>
          <w:lang w:val="en-US"/>
        </w:rPr>
      </w:pPr>
    </w:p>
    <w:p w:rsidR="00A02E42" w:rsidRPr="000E7456" w:rsidRDefault="00A02E42" w:rsidP="001A7E01">
      <w:pPr>
        <w:spacing w:after="0" w:line="240" w:lineRule="auto"/>
        <w:rPr>
          <w:rFonts w:ascii="Times New Roman" w:hAnsi="Times New Roman" w:cs="Times New Roman"/>
          <w:sz w:val="24"/>
          <w:szCs w:val="24"/>
          <w:lang w:val="en-US"/>
        </w:rPr>
      </w:pPr>
      <w:r w:rsidRPr="000E7456">
        <w:rPr>
          <w:rFonts w:ascii="Times New Roman" w:hAnsi="Times New Roman" w:cs="Times New Roman"/>
          <w:sz w:val="24"/>
          <w:szCs w:val="24"/>
          <w:lang w:val="en-US"/>
        </w:rPr>
        <w:t>Adapted from Skoog I. Nature Reviews Neurology 12, 316-318 (2016)</w:t>
      </w:r>
      <w:r>
        <w:rPr>
          <w:rFonts w:ascii="Times New Roman" w:hAnsi="Times New Roman" w:cs="Times New Roman"/>
          <w:sz w:val="24"/>
          <w:szCs w:val="24"/>
          <w:lang w:val="en-US"/>
        </w:rPr>
        <w:t xml:space="preserve"> </w:t>
      </w:r>
      <w:r w:rsidRPr="004156C2">
        <w:rPr>
          <w:rFonts w:ascii="Times New Roman" w:hAnsi="Times New Roman" w:cs="Times New Roman"/>
          <w:noProof/>
          <w:sz w:val="24"/>
          <w:szCs w:val="24"/>
          <w:vertAlign w:val="superscript"/>
          <w:lang w:val="en-US"/>
        </w:rPr>
        <w:t>51</w:t>
      </w:r>
      <w:r w:rsidRPr="000E745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A02E42" w:rsidRDefault="00A02E42">
      <w:pPr>
        <w:rPr>
          <w:rFonts w:ascii="Times New Roman" w:hAnsi="Times New Roman" w:cs="Times New Roman"/>
          <w:i/>
          <w:sz w:val="20"/>
          <w:szCs w:val="20"/>
          <w:lang w:val="en-US"/>
        </w:rPr>
      </w:pPr>
      <w:r>
        <w:rPr>
          <w:rFonts w:ascii="Times New Roman" w:hAnsi="Times New Roman" w:cs="Times New Roman"/>
          <w:i/>
          <w:sz w:val="20"/>
          <w:szCs w:val="20"/>
          <w:lang w:val="en-US"/>
        </w:rPr>
        <w:br w:type="page"/>
      </w:r>
    </w:p>
    <w:p w:rsidR="00A02E42" w:rsidRDefault="00A02E42" w:rsidP="001A7E01">
      <w:pPr>
        <w:rPr>
          <w:rFonts w:ascii="Times New Roman" w:hAnsi="Times New Roman" w:cs="Times New Roman"/>
          <w:i/>
          <w:sz w:val="20"/>
          <w:szCs w:val="20"/>
          <w:lang w:val="en-US"/>
        </w:rPr>
      </w:pPr>
    </w:p>
    <w:p w:rsidR="00A02E42" w:rsidRPr="000E7456" w:rsidRDefault="00A02E42" w:rsidP="001A7E01">
      <w:pPr>
        <w:rPr>
          <w:rFonts w:ascii="Times New Roman" w:hAnsi="Times New Roman" w:cs="Times New Roman"/>
          <w:b/>
          <w:sz w:val="28"/>
          <w:szCs w:val="20"/>
          <w:lang w:val="en-US"/>
        </w:rPr>
      </w:pPr>
      <w:r w:rsidRPr="000E7456">
        <w:rPr>
          <w:rFonts w:ascii="Times New Roman" w:hAnsi="Times New Roman" w:cs="Times New Roman"/>
          <w:b/>
          <w:sz w:val="28"/>
          <w:szCs w:val="20"/>
          <w:lang w:val="en-US"/>
        </w:rPr>
        <w:t>Figure Legends</w:t>
      </w:r>
    </w:p>
    <w:p w:rsidR="00A02E42" w:rsidRDefault="00A02E42" w:rsidP="001A7E01">
      <w:pPr>
        <w:spacing w:after="0" w:line="240" w:lineRule="auto"/>
        <w:rPr>
          <w:rFonts w:ascii="Times New Roman" w:hAnsi="Times New Roman" w:cs="Times New Roman"/>
          <w:sz w:val="24"/>
          <w:szCs w:val="24"/>
          <w:lang w:val="en-US"/>
        </w:rPr>
      </w:pPr>
      <w:proofErr w:type="gramStart"/>
      <w:r w:rsidRPr="000E7456">
        <w:rPr>
          <w:rFonts w:ascii="Times New Roman" w:hAnsi="Times New Roman" w:cs="Times New Roman"/>
          <w:b/>
          <w:sz w:val="24"/>
          <w:szCs w:val="24"/>
          <w:lang w:val="en-US"/>
        </w:rPr>
        <w:t>Figure 1.</w:t>
      </w:r>
      <w:proofErr w:type="gramEnd"/>
      <w:r w:rsidRPr="000E7456">
        <w:rPr>
          <w:rFonts w:ascii="Times New Roman" w:hAnsi="Times New Roman" w:cs="Times New Roman"/>
          <w:sz w:val="24"/>
          <w:szCs w:val="24"/>
          <w:lang w:val="en-US"/>
        </w:rPr>
        <w:t xml:space="preserve"> One-month prevalence of major, minor and any depression by sex and examination year</w:t>
      </w:r>
      <w:r>
        <w:rPr>
          <w:rFonts w:ascii="Times New Roman" w:hAnsi="Times New Roman" w:cs="Times New Roman"/>
          <w:sz w:val="24"/>
          <w:szCs w:val="24"/>
          <w:lang w:val="en-US"/>
        </w:rPr>
        <w:t>:</w:t>
      </w:r>
    </w:p>
    <w:p w:rsidR="00A02E42" w:rsidRPr="000E7456" w:rsidRDefault="00A02E42" w:rsidP="001A7E01">
      <w:pPr>
        <w:spacing w:after="0" w:line="240" w:lineRule="auto"/>
        <w:rPr>
          <w:rFonts w:ascii="Times New Roman" w:hAnsi="Times New Roman" w:cs="Times New Roman"/>
          <w:sz w:val="24"/>
          <w:szCs w:val="24"/>
          <w:lang w:val="en-US"/>
        </w:rPr>
      </w:pPr>
    </w:p>
    <w:p w:rsidR="00A02E42" w:rsidRPr="000E7456" w:rsidRDefault="00A02E42" w:rsidP="001A7E01">
      <w:pPr>
        <w:spacing w:after="0" w:line="240" w:lineRule="auto"/>
        <w:rPr>
          <w:rFonts w:ascii="Times New Roman" w:hAnsi="Times New Roman" w:cs="Times New Roman"/>
          <w:i/>
          <w:sz w:val="24"/>
          <w:szCs w:val="24"/>
          <w:lang w:val="en-US"/>
        </w:rPr>
      </w:pPr>
      <w:r w:rsidRPr="000E7456">
        <w:rPr>
          <w:rFonts w:ascii="Times New Roman" w:hAnsi="Times New Roman" w:cs="Times New Roman"/>
          <w:sz w:val="24"/>
          <w:szCs w:val="24"/>
          <w:lang w:val="en-US"/>
        </w:rPr>
        <w:t xml:space="preserve">*** </w:t>
      </w:r>
      <w:r w:rsidRPr="000E7456">
        <w:rPr>
          <w:rFonts w:ascii="Times New Roman" w:hAnsi="Times New Roman" w:cs="Times New Roman"/>
          <w:i/>
          <w:sz w:val="24"/>
          <w:szCs w:val="24"/>
          <w:lang w:val="en-US"/>
        </w:rPr>
        <w:t>&lt; 0.05</w:t>
      </w:r>
    </w:p>
    <w:p w:rsidR="00A02E42" w:rsidRPr="000E7456" w:rsidRDefault="00A02E42" w:rsidP="001A7E01">
      <w:pPr>
        <w:spacing w:after="0" w:line="240" w:lineRule="auto"/>
        <w:rPr>
          <w:rFonts w:ascii="Times New Roman" w:hAnsi="Times New Roman" w:cs="Times New Roman"/>
          <w:sz w:val="24"/>
          <w:szCs w:val="24"/>
          <w:lang w:val="en-US"/>
        </w:rPr>
      </w:pPr>
      <w:r w:rsidRPr="000E7456">
        <w:rPr>
          <w:rFonts w:ascii="Times New Roman" w:hAnsi="Times New Roman" w:cs="Times New Roman"/>
          <w:sz w:val="24"/>
          <w:szCs w:val="24"/>
          <w:lang w:val="en-US"/>
        </w:rPr>
        <w:t>OR = Odds Ratio</w:t>
      </w:r>
    </w:p>
    <w:p w:rsidR="00A02E42" w:rsidRPr="000E7456" w:rsidRDefault="00A02E42" w:rsidP="001A7E01">
      <w:pPr>
        <w:spacing w:after="0" w:line="240" w:lineRule="auto"/>
        <w:rPr>
          <w:rFonts w:ascii="Times New Roman" w:hAnsi="Times New Roman" w:cs="Times New Roman"/>
          <w:sz w:val="24"/>
          <w:szCs w:val="24"/>
          <w:lang w:val="en-US"/>
        </w:rPr>
      </w:pPr>
    </w:p>
    <w:p w:rsidR="00A02E42" w:rsidRDefault="00A02E42" w:rsidP="001A7E01">
      <w:pPr>
        <w:spacing w:after="0" w:line="240" w:lineRule="auto"/>
        <w:rPr>
          <w:rFonts w:ascii="Times New Roman" w:hAnsi="Times New Roman" w:cs="Times New Roman"/>
          <w:b/>
          <w:sz w:val="24"/>
          <w:szCs w:val="24"/>
          <w:lang w:val="en-US"/>
        </w:rPr>
      </w:pPr>
    </w:p>
    <w:p w:rsidR="00A02E42" w:rsidRDefault="00A02E42" w:rsidP="001A7E01">
      <w:pPr>
        <w:spacing w:after="0" w:line="240" w:lineRule="auto"/>
        <w:rPr>
          <w:rFonts w:ascii="Times New Roman" w:hAnsi="Times New Roman" w:cs="Times New Roman"/>
          <w:color w:val="000000"/>
          <w:sz w:val="24"/>
          <w:szCs w:val="24"/>
          <w:lang w:val="en-US"/>
        </w:rPr>
      </w:pPr>
      <w:proofErr w:type="gramStart"/>
      <w:r w:rsidRPr="006A34DA">
        <w:rPr>
          <w:rFonts w:ascii="Times New Roman" w:hAnsi="Times New Roman" w:cs="Times New Roman"/>
          <w:b/>
          <w:sz w:val="24"/>
          <w:szCs w:val="24"/>
          <w:lang w:val="en-US"/>
        </w:rPr>
        <w:t>Figure 2.</w:t>
      </w:r>
      <w:proofErr w:type="gramEnd"/>
      <w:r w:rsidRPr="006A34DA">
        <w:rPr>
          <w:rFonts w:ascii="Times New Roman" w:hAnsi="Times New Roman" w:cs="Times New Roman"/>
          <w:sz w:val="24"/>
          <w:szCs w:val="24"/>
          <w:lang w:val="en-US"/>
        </w:rPr>
        <w:t xml:space="preserve"> </w:t>
      </w:r>
      <w:r w:rsidRPr="006A34DA">
        <w:rPr>
          <w:rFonts w:ascii="Times New Roman" w:hAnsi="Times New Roman" w:cs="Times New Roman"/>
          <w:color w:val="000000"/>
          <w:sz w:val="24"/>
          <w:szCs w:val="24"/>
          <w:lang w:val="en-US"/>
        </w:rPr>
        <w:t>Historical</w:t>
      </w:r>
      <w:r w:rsidRPr="000E7456">
        <w:rPr>
          <w:rFonts w:ascii="Times New Roman" w:hAnsi="Times New Roman" w:cs="Times New Roman"/>
          <w:color w:val="000000"/>
          <w:sz w:val="24"/>
          <w:szCs w:val="24"/>
          <w:lang w:val="en-US"/>
        </w:rPr>
        <w:t xml:space="preserve"> context over the life course for cohorts born 1906-07, 1922, 1930, and 1944 in Sweden</w:t>
      </w:r>
      <w:r>
        <w:rPr>
          <w:rFonts w:ascii="Times New Roman" w:hAnsi="Times New Roman" w:cs="Times New Roman"/>
          <w:color w:val="000000"/>
          <w:sz w:val="24"/>
          <w:szCs w:val="24"/>
          <w:lang w:val="en-US"/>
        </w:rPr>
        <w:t>:</w:t>
      </w:r>
    </w:p>
    <w:p w:rsidR="00A02E42" w:rsidRPr="000E7456" w:rsidRDefault="00A02E42" w:rsidP="001A7E01">
      <w:pPr>
        <w:spacing w:after="0" w:line="240" w:lineRule="auto"/>
        <w:rPr>
          <w:rFonts w:ascii="Times New Roman" w:hAnsi="Times New Roman" w:cs="Times New Roman"/>
          <w:sz w:val="24"/>
          <w:szCs w:val="24"/>
          <w:lang w:val="en-US"/>
        </w:rPr>
      </w:pPr>
    </w:p>
    <w:p w:rsidR="00A02E42" w:rsidRDefault="00A02E42" w:rsidP="001A7E01">
      <w:pPr>
        <w:spacing w:after="0" w:line="240" w:lineRule="auto"/>
        <w:rPr>
          <w:rFonts w:ascii="Times New Roman" w:hAnsi="Times New Roman" w:cs="Times New Roman"/>
          <w:sz w:val="24"/>
          <w:szCs w:val="24"/>
          <w:lang w:val="en-US"/>
        </w:rPr>
      </w:pPr>
      <w:r w:rsidRPr="000E7456">
        <w:rPr>
          <w:rFonts w:ascii="Times New Roman" w:hAnsi="Times New Roman" w:cs="Times New Roman"/>
          <w:sz w:val="24"/>
          <w:szCs w:val="24"/>
          <w:lang w:val="en-US"/>
        </w:rPr>
        <w:t>Adapted from Skoog I. Nature Reviews Neurology 12, 316-318 (2016)</w:t>
      </w:r>
      <w:r>
        <w:rPr>
          <w:rFonts w:ascii="Times New Roman" w:hAnsi="Times New Roman" w:cs="Times New Roman"/>
          <w:sz w:val="24"/>
          <w:szCs w:val="24"/>
          <w:lang w:val="en-US"/>
        </w:rPr>
        <w:t xml:space="preserve"> </w:t>
      </w:r>
      <w:r w:rsidRPr="003B4728">
        <w:rPr>
          <w:rFonts w:ascii="Times New Roman" w:hAnsi="Times New Roman" w:cs="Times New Roman"/>
          <w:noProof/>
          <w:sz w:val="24"/>
          <w:szCs w:val="24"/>
          <w:vertAlign w:val="superscript"/>
          <w:lang w:val="en-US"/>
        </w:rPr>
        <w:t>51</w:t>
      </w:r>
      <w:r w:rsidRPr="000E745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A02E42" w:rsidRDefault="00A02E42">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A02E42" w:rsidRPr="006A34DA" w:rsidRDefault="00A02E42" w:rsidP="001A7E01">
      <w:pPr>
        <w:rPr>
          <w:lang w:val="en-US"/>
        </w:rPr>
      </w:pPr>
      <w:proofErr w:type="gramStart"/>
      <w:r w:rsidRPr="006A34DA">
        <w:rPr>
          <w:rFonts w:ascii="Times New Roman" w:hAnsi="Times New Roman" w:cs="Times New Roman"/>
          <w:b/>
          <w:sz w:val="24"/>
          <w:szCs w:val="20"/>
          <w:lang w:val="en-US"/>
        </w:rPr>
        <w:t>Supplementary Table 1.</w:t>
      </w:r>
      <w:proofErr w:type="gramEnd"/>
      <w:r w:rsidRPr="006A34DA">
        <w:rPr>
          <w:rFonts w:ascii="Times New Roman" w:hAnsi="Times New Roman" w:cs="Times New Roman"/>
          <w:b/>
          <w:sz w:val="24"/>
          <w:szCs w:val="20"/>
          <w:lang w:val="en-US"/>
        </w:rPr>
        <w:t xml:space="preserve"> </w:t>
      </w:r>
      <w:r w:rsidRPr="006A34DA">
        <w:rPr>
          <w:rFonts w:ascii="Times New Roman" w:hAnsi="Times New Roman" w:cs="Times New Roman"/>
          <w:sz w:val="24"/>
          <w:szCs w:val="20"/>
          <w:lang w:val="en-US"/>
        </w:rPr>
        <w:t>The association</w:t>
      </w:r>
      <w:r w:rsidRPr="006A34DA">
        <w:rPr>
          <w:rFonts w:ascii="Times New Roman" w:hAnsi="Times New Roman" w:cs="Times New Roman"/>
          <w:sz w:val="20"/>
          <w:szCs w:val="20"/>
          <w:vertAlign w:val="superscript"/>
          <w:lang w:val="en-US"/>
        </w:rPr>
        <w:t>†</w:t>
      </w:r>
      <w:r w:rsidRPr="006A34DA">
        <w:rPr>
          <w:rFonts w:ascii="Times New Roman" w:hAnsi="Times New Roman" w:cs="Times New Roman"/>
          <w:sz w:val="24"/>
          <w:szCs w:val="20"/>
          <w:lang w:val="en-US"/>
        </w:rPr>
        <w:t xml:space="preserve"> between mean neuroticism score</w:t>
      </w:r>
      <w:r w:rsidRPr="006A34DA">
        <w:rPr>
          <w:rFonts w:ascii="Times New Roman" w:hAnsi="Times New Roman" w:cs="Times New Roman"/>
          <w:sz w:val="20"/>
          <w:szCs w:val="20"/>
          <w:vertAlign w:val="superscript"/>
          <w:lang w:val="en-US"/>
        </w:rPr>
        <w:t>‡</w:t>
      </w:r>
      <w:r w:rsidRPr="006A34DA">
        <w:rPr>
          <w:rFonts w:ascii="Times New Roman" w:hAnsi="Times New Roman" w:cs="Times New Roman"/>
          <w:sz w:val="24"/>
          <w:szCs w:val="20"/>
          <w:lang w:val="en-US"/>
        </w:rPr>
        <w:t xml:space="preserve"> and depression by sex and examination year</w:t>
      </w:r>
    </w:p>
    <w:tbl>
      <w:tblPr>
        <w:tblStyle w:val="TableGrid"/>
        <w:tblW w:w="14033"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08"/>
        <w:gridCol w:w="851"/>
        <w:gridCol w:w="425"/>
        <w:gridCol w:w="709"/>
        <w:gridCol w:w="1134"/>
        <w:gridCol w:w="283"/>
        <w:gridCol w:w="851"/>
        <w:gridCol w:w="851"/>
        <w:gridCol w:w="567"/>
        <w:gridCol w:w="709"/>
        <w:gridCol w:w="992"/>
        <w:gridCol w:w="283"/>
        <w:gridCol w:w="708"/>
        <w:gridCol w:w="851"/>
        <w:gridCol w:w="425"/>
        <w:gridCol w:w="709"/>
        <w:gridCol w:w="992"/>
      </w:tblGrid>
      <w:tr w:rsidR="00A02E42" w:rsidRPr="00793D90" w:rsidTr="001A7E01">
        <w:tc>
          <w:tcPr>
            <w:tcW w:w="1985"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b/>
                <w:sz w:val="20"/>
                <w:szCs w:val="20"/>
                <w:lang w:val="en-US"/>
              </w:rPr>
            </w:pPr>
          </w:p>
        </w:tc>
        <w:tc>
          <w:tcPr>
            <w:tcW w:w="3827" w:type="dxa"/>
            <w:gridSpan w:val="5"/>
            <w:tcBorders>
              <w:top w:val="single" w:sz="4" w:space="0" w:color="auto"/>
            </w:tcBorders>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p>
        </w:tc>
        <w:tc>
          <w:tcPr>
            <w:tcW w:w="283" w:type="dxa"/>
            <w:tcBorders>
              <w:top w:val="single" w:sz="4" w:space="0" w:color="auto"/>
            </w:tcBorders>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p>
        </w:tc>
        <w:tc>
          <w:tcPr>
            <w:tcW w:w="3970" w:type="dxa"/>
            <w:gridSpan w:val="5"/>
            <w:tcBorders>
              <w:top w:val="single" w:sz="4" w:space="0" w:color="auto"/>
            </w:tcBorders>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p>
        </w:tc>
        <w:tc>
          <w:tcPr>
            <w:tcW w:w="283" w:type="dxa"/>
            <w:tcBorders>
              <w:top w:val="single" w:sz="4" w:space="0" w:color="auto"/>
            </w:tcBorders>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p>
        </w:tc>
        <w:tc>
          <w:tcPr>
            <w:tcW w:w="3685" w:type="dxa"/>
            <w:gridSpan w:val="5"/>
            <w:tcBorders>
              <w:top w:val="single" w:sz="4" w:space="0" w:color="auto"/>
            </w:tcBorders>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p>
        </w:tc>
      </w:tr>
      <w:tr w:rsidR="00A02E42" w:rsidRPr="006A34DA" w:rsidTr="001A7E01">
        <w:tc>
          <w:tcPr>
            <w:tcW w:w="1985" w:type="dxa"/>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Examination year</w:t>
            </w:r>
          </w:p>
        </w:tc>
        <w:tc>
          <w:tcPr>
            <w:tcW w:w="3827" w:type="dxa"/>
            <w:gridSpan w:val="5"/>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1976-77</w:t>
            </w:r>
          </w:p>
        </w:tc>
        <w:tc>
          <w:tcPr>
            <w:tcW w:w="283" w:type="dxa"/>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p>
        </w:tc>
        <w:tc>
          <w:tcPr>
            <w:tcW w:w="3970" w:type="dxa"/>
            <w:gridSpan w:val="5"/>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1992-93</w:t>
            </w:r>
          </w:p>
        </w:tc>
        <w:tc>
          <w:tcPr>
            <w:tcW w:w="283" w:type="dxa"/>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p>
        </w:tc>
        <w:tc>
          <w:tcPr>
            <w:tcW w:w="3685" w:type="dxa"/>
            <w:gridSpan w:val="5"/>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2014-16</w:t>
            </w:r>
          </w:p>
        </w:tc>
      </w:tr>
      <w:tr w:rsidR="00A02E42" w:rsidRPr="006A34DA" w:rsidTr="001A7E01">
        <w:tc>
          <w:tcPr>
            <w:tcW w:w="1985" w:type="dxa"/>
            <w:tcBorders>
              <w:bottom w:val="single" w:sz="4" w:space="0" w:color="auto"/>
            </w:tcBorders>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Birth cohort</w:t>
            </w:r>
          </w:p>
        </w:tc>
        <w:tc>
          <w:tcPr>
            <w:tcW w:w="3827" w:type="dxa"/>
            <w:gridSpan w:val="5"/>
            <w:tcBorders>
              <w:bottom w:val="single" w:sz="4" w:space="0" w:color="auto"/>
            </w:tcBorders>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1906-07</w:t>
            </w:r>
          </w:p>
        </w:tc>
        <w:tc>
          <w:tcPr>
            <w:tcW w:w="283" w:type="dxa"/>
            <w:tcBorders>
              <w:bottom w:val="single" w:sz="4" w:space="0" w:color="auto"/>
            </w:tcBorders>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p>
        </w:tc>
        <w:tc>
          <w:tcPr>
            <w:tcW w:w="3970" w:type="dxa"/>
            <w:gridSpan w:val="5"/>
            <w:tcBorders>
              <w:bottom w:val="single" w:sz="4" w:space="0" w:color="auto"/>
            </w:tcBorders>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1922</w:t>
            </w:r>
          </w:p>
        </w:tc>
        <w:tc>
          <w:tcPr>
            <w:tcW w:w="283" w:type="dxa"/>
            <w:tcBorders>
              <w:bottom w:val="single" w:sz="4" w:space="0" w:color="auto"/>
            </w:tcBorders>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p>
        </w:tc>
        <w:tc>
          <w:tcPr>
            <w:tcW w:w="3685" w:type="dxa"/>
            <w:gridSpan w:val="5"/>
            <w:tcBorders>
              <w:bottom w:val="single" w:sz="4" w:space="0" w:color="auto"/>
            </w:tcBorders>
          </w:tcPr>
          <w:p w:rsidR="00A02E42" w:rsidRPr="006A34DA" w:rsidRDefault="00A02E42" w:rsidP="001A7E01">
            <w:pPr>
              <w:autoSpaceDE w:val="0"/>
              <w:autoSpaceDN w:val="0"/>
              <w:adjustRightInd w:val="0"/>
              <w:ind w:left="284" w:right="-337"/>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1944</w:t>
            </w:r>
          </w:p>
        </w:tc>
      </w:tr>
      <w:tr w:rsidR="00A02E42" w:rsidRPr="006A34DA" w:rsidTr="001A7E01">
        <w:tc>
          <w:tcPr>
            <w:tcW w:w="1985"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250"/>
              <w:rPr>
                <w:rFonts w:ascii="Times New Roman" w:hAnsi="Times New Roman" w:cs="Times New Roman"/>
                <w:b/>
                <w:sz w:val="20"/>
                <w:szCs w:val="20"/>
                <w:lang w:val="en-US"/>
              </w:rPr>
            </w:pPr>
          </w:p>
        </w:tc>
        <w:tc>
          <w:tcPr>
            <w:tcW w:w="708"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425"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9"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1134"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283"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567"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9"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992"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283"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8"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425"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9"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992" w:type="dxa"/>
            <w:tcBorders>
              <w:top w:val="single" w:sz="4" w:space="0" w:color="auto"/>
            </w:tcBorders>
            <w:shd w:val="clear" w:color="auto" w:fill="auto"/>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r>
      <w:tr w:rsidR="00A02E42" w:rsidRPr="006A34DA" w:rsidTr="001A7E01">
        <w:tc>
          <w:tcPr>
            <w:tcW w:w="1985" w:type="dxa"/>
            <w:shd w:val="clear" w:color="auto" w:fill="auto"/>
          </w:tcPr>
          <w:p w:rsidR="00A02E42" w:rsidRPr="006A34DA" w:rsidRDefault="00A02E42" w:rsidP="001A7E01">
            <w:pPr>
              <w:autoSpaceDE w:val="0"/>
              <w:autoSpaceDN w:val="0"/>
              <w:adjustRightInd w:val="0"/>
              <w:ind w:left="284" w:right="-337" w:hanging="250"/>
              <w:rPr>
                <w:rFonts w:ascii="Times New Roman" w:hAnsi="Times New Roman" w:cs="Times New Roman"/>
                <w:i/>
                <w:sz w:val="20"/>
                <w:szCs w:val="20"/>
                <w:lang w:val="en-US"/>
              </w:rPr>
            </w:pPr>
          </w:p>
        </w:tc>
        <w:tc>
          <w:tcPr>
            <w:tcW w:w="708" w:type="dxa"/>
            <w:tcBorders>
              <w:bottom w:val="single" w:sz="4" w:space="0" w:color="auto"/>
            </w:tcBorders>
            <w:shd w:val="clear" w:color="auto" w:fill="auto"/>
          </w:tcPr>
          <w:p w:rsidR="00A02E42" w:rsidRPr="006A34DA" w:rsidRDefault="00A02E42" w:rsidP="001A7E01">
            <w:pPr>
              <w:autoSpaceDE w:val="0"/>
              <w:autoSpaceDN w:val="0"/>
              <w:adjustRightInd w:val="0"/>
              <w:ind w:left="-108" w:right="-337" w:hanging="142"/>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OR</w:t>
            </w:r>
          </w:p>
        </w:tc>
        <w:tc>
          <w:tcPr>
            <w:tcW w:w="851"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SE</w:t>
            </w:r>
          </w:p>
        </w:tc>
        <w:tc>
          <w:tcPr>
            <w:tcW w:w="425"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proofErr w:type="spellStart"/>
            <w:r w:rsidRPr="006A34DA">
              <w:rPr>
                <w:rFonts w:ascii="Times New Roman" w:hAnsi="Times New Roman" w:cs="Times New Roman"/>
                <w:b/>
                <w:sz w:val="20"/>
                <w:szCs w:val="20"/>
                <w:lang w:val="en-US"/>
              </w:rPr>
              <w:t>df</w:t>
            </w:r>
            <w:proofErr w:type="spellEnd"/>
          </w:p>
        </w:tc>
        <w:tc>
          <w:tcPr>
            <w:tcW w:w="709"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b/>
                <w:i/>
                <w:sz w:val="20"/>
                <w:szCs w:val="20"/>
                <w:lang w:val="en-US"/>
              </w:rPr>
              <w:t>p</w:t>
            </w:r>
          </w:p>
        </w:tc>
        <w:tc>
          <w:tcPr>
            <w:tcW w:w="1134"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(95 % CI)</w:t>
            </w: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b/>
                <w:sz w:val="20"/>
                <w:szCs w:val="20"/>
                <w:lang w:val="en-US"/>
              </w:rPr>
            </w:pPr>
          </w:p>
        </w:tc>
        <w:tc>
          <w:tcPr>
            <w:tcW w:w="851"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OR</w:t>
            </w:r>
          </w:p>
        </w:tc>
        <w:tc>
          <w:tcPr>
            <w:tcW w:w="851"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SE</w:t>
            </w:r>
          </w:p>
        </w:tc>
        <w:tc>
          <w:tcPr>
            <w:tcW w:w="567"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proofErr w:type="spellStart"/>
            <w:r w:rsidRPr="006A34DA">
              <w:rPr>
                <w:rFonts w:ascii="Times New Roman" w:hAnsi="Times New Roman" w:cs="Times New Roman"/>
                <w:b/>
                <w:sz w:val="20"/>
                <w:szCs w:val="20"/>
                <w:lang w:val="en-US"/>
              </w:rPr>
              <w:t>df</w:t>
            </w:r>
            <w:proofErr w:type="spellEnd"/>
          </w:p>
        </w:tc>
        <w:tc>
          <w:tcPr>
            <w:tcW w:w="709"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b/>
                <w:i/>
                <w:sz w:val="20"/>
                <w:szCs w:val="20"/>
                <w:lang w:val="en-US"/>
              </w:rPr>
              <w:t>p</w:t>
            </w:r>
          </w:p>
        </w:tc>
        <w:tc>
          <w:tcPr>
            <w:tcW w:w="992"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(95 % CI)</w:t>
            </w: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b/>
                <w:sz w:val="20"/>
                <w:szCs w:val="20"/>
                <w:lang w:val="en-US"/>
              </w:rPr>
            </w:pPr>
          </w:p>
        </w:tc>
        <w:tc>
          <w:tcPr>
            <w:tcW w:w="708"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OR</w:t>
            </w:r>
          </w:p>
        </w:tc>
        <w:tc>
          <w:tcPr>
            <w:tcW w:w="851"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SE</w:t>
            </w:r>
          </w:p>
        </w:tc>
        <w:tc>
          <w:tcPr>
            <w:tcW w:w="425"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proofErr w:type="spellStart"/>
            <w:r w:rsidRPr="006A34DA">
              <w:rPr>
                <w:rFonts w:ascii="Times New Roman" w:hAnsi="Times New Roman" w:cs="Times New Roman"/>
                <w:b/>
                <w:sz w:val="20"/>
                <w:szCs w:val="20"/>
                <w:lang w:val="en-US"/>
              </w:rPr>
              <w:t>df</w:t>
            </w:r>
            <w:proofErr w:type="spellEnd"/>
          </w:p>
        </w:tc>
        <w:tc>
          <w:tcPr>
            <w:tcW w:w="709"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r w:rsidRPr="006A34DA">
              <w:rPr>
                <w:rFonts w:ascii="Times New Roman" w:hAnsi="Times New Roman" w:cs="Times New Roman"/>
                <w:b/>
                <w:i/>
                <w:sz w:val="20"/>
                <w:szCs w:val="20"/>
                <w:lang w:val="en-US"/>
              </w:rPr>
              <w:t>p</w:t>
            </w:r>
          </w:p>
        </w:tc>
        <w:tc>
          <w:tcPr>
            <w:tcW w:w="992" w:type="dxa"/>
            <w:tcBorders>
              <w:bottom w:val="single" w:sz="4" w:space="0" w:color="auto"/>
            </w:tcBorders>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(95 % CI)</w:t>
            </w:r>
          </w:p>
        </w:tc>
      </w:tr>
      <w:tr w:rsidR="00A02E42" w:rsidRPr="006A34DA" w:rsidTr="001A7E01">
        <w:tc>
          <w:tcPr>
            <w:tcW w:w="1985" w:type="dxa"/>
            <w:shd w:val="clear" w:color="auto" w:fill="auto"/>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b/>
                <w:sz w:val="20"/>
                <w:szCs w:val="20"/>
                <w:lang w:val="en-US"/>
              </w:rPr>
              <w:t>Any depression</w:t>
            </w:r>
          </w:p>
        </w:tc>
        <w:tc>
          <w:tcPr>
            <w:tcW w:w="708" w:type="dxa"/>
            <w:tcBorders>
              <w:top w:val="single" w:sz="4" w:space="0" w:color="auto"/>
            </w:tcBorders>
            <w:shd w:val="clear" w:color="auto" w:fill="auto"/>
          </w:tcPr>
          <w:p w:rsidR="00A02E42" w:rsidRPr="006A34DA" w:rsidRDefault="00A02E42" w:rsidP="001A7E01">
            <w:pPr>
              <w:autoSpaceDE w:val="0"/>
              <w:autoSpaceDN w:val="0"/>
              <w:adjustRightInd w:val="0"/>
              <w:ind w:left="-108" w:right="-337" w:hanging="142"/>
              <w:rPr>
                <w:rFonts w:ascii="Times New Roman" w:hAnsi="Times New Roman" w:cs="Times New Roman"/>
                <w:b/>
                <w:sz w:val="20"/>
                <w:szCs w:val="20"/>
                <w:lang w:val="en-US"/>
              </w:rPr>
            </w:pPr>
          </w:p>
        </w:tc>
        <w:tc>
          <w:tcPr>
            <w:tcW w:w="851"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3"/>
              <w:rPr>
                <w:rFonts w:ascii="Times New Roman" w:hAnsi="Times New Roman" w:cs="Times New Roman"/>
                <w:b/>
                <w:sz w:val="20"/>
                <w:szCs w:val="20"/>
                <w:lang w:val="en-US"/>
              </w:rPr>
            </w:pPr>
          </w:p>
        </w:tc>
        <w:tc>
          <w:tcPr>
            <w:tcW w:w="425"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4"/>
              <w:rPr>
                <w:rFonts w:ascii="Times New Roman" w:hAnsi="Times New Roman" w:cs="Times New Roman"/>
                <w:b/>
                <w:sz w:val="20"/>
                <w:szCs w:val="20"/>
                <w:lang w:val="en-US"/>
              </w:rPr>
            </w:pPr>
          </w:p>
        </w:tc>
        <w:tc>
          <w:tcPr>
            <w:tcW w:w="709"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4"/>
              <w:rPr>
                <w:rFonts w:ascii="Times New Roman" w:hAnsi="Times New Roman" w:cs="Times New Roman"/>
                <w:b/>
                <w:i/>
                <w:sz w:val="20"/>
                <w:szCs w:val="20"/>
                <w:lang w:val="en-US"/>
              </w:rPr>
            </w:pPr>
          </w:p>
        </w:tc>
        <w:tc>
          <w:tcPr>
            <w:tcW w:w="1134"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4"/>
              <w:rPr>
                <w:rFonts w:ascii="Times New Roman" w:hAnsi="Times New Roman" w:cs="Times New Roman"/>
                <w:b/>
                <w:sz w:val="20"/>
                <w:szCs w:val="20"/>
                <w:lang w:val="en-US"/>
              </w:rPr>
            </w:pPr>
          </w:p>
        </w:tc>
        <w:tc>
          <w:tcPr>
            <w:tcW w:w="283" w:type="dxa"/>
          </w:tcPr>
          <w:p w:rsidR="00A02E42" w:rsidRPr="006A34DA" w:rsidRDefault="00A02E42" w:rsidP="001A7E01">
            <w:pPr>
              <w:autoSpaceDE w:val="0"/>
              <w:autoSpaceDN w:val="0"/>
              <w:adjustRightInd w:val="0"/>
              <w:ind w:left="284" w:right="-337" w:hanging="533"/>
              <w:rPr>
                <w:rFonts w:ascii="Times New Roman" w:hAnsi="Times New Roman" w:cs="Times New Roman"/>
                <w:sz w:val="20"/>
                <w:szCs w:val="20"/>
                <w:lang w:val="en-US"/>
              </w:rPr>
            </w:pPr>
          </w:p>
        </w:tc>
        <w:tc>
          <w:tcPr>
            <w:tcW w:w="851"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3"/>
              <w:rPr>
                <w:rFonts w:ascii="Times New Roman" w:hAnsi="Times New Roman" w:cs="Times New Roman"/>
                <w:sz w:val="20"/>
                <w:szCs w:val="20"/>
                <w:lang w:val="en-US"/>
              </w:rPr>
            </w:pPr>
          </w:p>
        </w:tc>
        <w:tc>
          <w:tcPr>
            <w:tcW w:w="851"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4"/>
              <w:rPr>
                <w:rFonts w:ascii="Times New Roman" w:hAnsi="Times New Roman" w:cs="Times New Roman"/>
                <w:sz w:val="20"/>
                <w:szCs w:val="20"/>
                <w:lang w:val="en-US"/>
              </w:rPr>
            </w:pPr>
          </w:p>
        </w:tc>
        <w:tc>
          <w:tcPr>
            <w:tcW w:w="567"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4"/>
              <w:rPr>
                <w:rFonts w:ascii="Times New Roman" w:hAnsi="Times New Roman" w:cs="Times New Roman"/>
                <w:sz w:val="20"/>
                <w:szCs w:val="20"/>
                <w:lang w:val="en-US"/>
              </w:rPr>
            </w:pPr>
          </w:p>
        </w:tc>
        <w:tc>
          <w:tcPr>
            <w:tcW w:w="709"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4"/>
              <w:rPr>
                <w:rFonts w:ascii="Times New Roman" w:hAnsi="Times New Roman" w:cs="Times New Roman"/>
                <w:i/>
                <w:sz w:val="20"/>
                <w:szCs w:val="20"/>
                <w:lang w:val="en-US"/>
              </w:rPr>
            </w:pPr>
          </w:p>
        </w:tc>
        <w:tc>
          <w:tcPr>
            <w:tcW w:w="992"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4"/>
              <w:rPr>
                <w:rFonts w:ascii="Times New Roman" w:hAnsi="Times New Roman" w:cs="Times New Roman"/>
                <w:sz w:val="20"/>
                <w:szCs w:val="20"/>
                <w:lang w:val="en-US"/>
              </w:rPr>
            </w:pPr>
          </w:p>
        </w:tc>
        <w:tc>
          <w:tcPr>
            <w:tcW w:w="283" w:type="dxa"/>
          </w:tcPr>
          <w:p w:rsidR="00A02E42" w:rsidRPr="006A34DA" w:rsidRDefault="00A02E42" w:rsidP="001A7E01">
            <w:pPr>
              <w:autoSpaceDE w:val="0"/>
              <w:autoSpaceDN w:val="0"/>
              <w:adjustRightInd w:val="0"/>
              <w:ind w:left="284" w:right="-337" w:hanging="534"/>
              <w:rPr>
                <w:rFonts w:ascii="Times New Roman" w:hAnsi="Times New Roman" w:cs="Times New Roman"/>
                <w:sz w:val="20"/>
                <w:szCs w:val="20"/>
                <w:lang w:val="en-US"/>
              </w:rPr>
            </w:pPr>
          </w:p>
        </w:tc>
        <w:tc>
          <w:tcPr>
            <w:tcW w:w="708"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4"/>
              <w:rPr>
                <w:rFonts w:ascii="Times New Roman" w:hAnsi="Times New Roman" w:cs="Times New Roman"/>
                <w:sz w:val="20"/>
                <w:szCs w:val="20"/>
                <w:lang w:val="en-US"/>
              </w:rPr>
            </w:pPr>
          </w:p>
        </w:tc>
        <w:tc>
          <w:tcPr>
            <w:tcW w:w="851"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3"/>
              <w:rPr>
                <w:rFonts w:ascii="Times New Roman" w:hAnsi="Times New Roman" w:cs="Times New Roman"/>
                <w:sz w:val="20"/>
                <w:szCs w:val="20"/>
                <w:lang w:val="en-US"/>
              </w:rPr>
            </w:pPr>
          </w:p>
        </w:tc>
        <w:tc>
          <w:tcPr>
            <w:tcW w:w="425"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3"/>
              <w:rPr>
                <w:rFonts w:ascii="Times New Roman" w:hAnsi="Times New Roman" w:cs="Times New Roman"/>
                <w:sz w:val="20"/>
                <w:szCs w:val="20"/>
                <w:lang w:val="en-US"/>
              </w:rPr>
            </w:pPr>
          </w:p>
        </w:tc>
        <w:tc>
          <w:tcPr>
            <w:tcW w:w="709"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3"/>
              <w:rPr>
                <w:rFonts w:ascii="Times New Roman" w:hAnsi="Times New Roman" w:cs="Times New Roman"/>
                <w:i/>
                <w:sz w:val="20"/>
                <w:szCs w:val="20"/>
                <w:lang w:val="en-US"/>
              </w:rPr>
            </w:pPr>
          </w:p>
        </w:tc>
        <w:tc>
          <w:tcPr>
            <w:tcW w:w="992" w:type="dxa"/>
            <w:tcBorders>
              <w:top w:val="single" w:sz="4" w:space="0" w:color="auto"/>
            </w:tcBorders>
            <w:shd w:val="clear" w:color="auto" w:fill="auto"/>
          </w:tcPr>
          <w:p w:rsidR="00A02E42" w:rsidRPr="006A34DA" w:rsidRDefault="00A02E42" w:rsidP="001A7E01">
            <w:pPr>
              <w:autoSpaceDE w:val="0"/>
              <w:autoSpaceDN w:val="0"/>
              <w:adjustRightInd w:val="0"/>
              <w:ind w:left="284" w:right="-337" w:hanging="534"/>
              <w:rPr>
                <w:rFonts w:ascii="Times New Roman" w:hAnsi="Times New Roman" w:cs="Times New Roman"/>
                <w:sz w:val="20"/>
                <w:szCs w:val="20"/>
                <w:lang w:val="en-US"/>
              </w:rPr>
            </w:pPr>
          </w:p>
        </w:tc>
      </w:tr>
      <w:tr w:rsidR="00A02E42" w:rsidRPr="006A34DA" w:rsidTr="001A7E01">
        <w:tc>
          <w:tcPr>
            <w:tcW w:w="1985" w:type="dxa"/>
            <w:shd w:val="clear" w:color="auto" w:fill="auto"/>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All</w:t>
            </w:r>
          </w:p>
        </w:tc>
        <w:tc>
          <w:tcPr>
            <w:tcW w:w="708" w:type="dxa"/>
            <w:shd w:val="clear" w:color="auto" w:fill="auto"/>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1.24</w:t>
            </w: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0.04</w:t>
            </w:r>
          </w:p>
        </w:tc>
        <w:tc>
          <w:tcPr>
            <w:tcW w:w="425"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1134"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(1.15-1.34)</w:t>
            </w: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851"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567"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709"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992"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8"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1.33</w:t>
            </w: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0.03</w:t>
            </w:r>
          </w:p>
        </w:tc>
        <w:tc>
          <w:tcPr>
            <w:tcW w:w="425"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(1.26-1.41)</w:t>
            </w:r>
          </w:p>
        </w:tc>
      </w:tr>
      <w:tr w:rsidR="00A02E42" w:rsidRPr="006A34DA" w:rsidTr="001A7E01">
        <w:tc>
          <w:tcPr>
            <w:tcW w:w="1985" w:type="dxa"/>
            <w:shd w:val="clear" w:color="auto" w:fill="auto"/>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Men</w:t>
            </w:r>
          </w:p>
        </w:tc>
        <w:tc>
          <w:tcPr>
            <w:tcW w:w="708" w:type="dxa"/>
            <w:shd w:val="clear" w:color="auto" w:fill="auto"/>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1.17</w:t>
            </w: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0.08</w:t>
            </w:r>
          </w:p>
        </w:tc>
        <w:tc>
          <w:tcPr>
            <w:tcW w:w="425"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0.035</w:t>
            </w:r>
          </w:p>
        </w:tc>
        <w:tc>
          <w:tcPr>
            <w:tcW w:w="1134"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(1.01-1.36)</w:t>
            </w: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vertAlign w:val="superscript"/>
                <w:lang w:val="en-US"/>
              </w:rPr>
            </w:pPr>
          </w:p>
        </w:tc>
        <w:tc>
          <w:tcPr>
            <w:tcW w:w="851"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851"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567"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709"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992"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8"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1.34</w:t>
            </w: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0.04</w:t>
            </w:r>
          </w:p>
        </w:tc>
        <w:tc>
          <w:tcPr>
            <w:tcW w:w="425"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(1.23-1.46)</w:t>
            </w:r>
          </w:p>
        </w:tc>
      </w:tr>
      <w:tr w:rsidR="00A02E42" w:rsidRPr="006A34DA" w:rsidTr="001A7E01">
        <w:trPr>
          <w:trHeight w:val="73"/>
        </w:trPr>
        <w:tc>
          <w:tcPr>
            <w:tcW w:w="1985" w:type="dxa"/>
            <w:shd w:val="clear" w:color="auto" w:fill="auto"/>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Women</w:t>
            </w:r>
          </w:p>
        </w:tc>
        <w:tc>
          <w:tcPr>
            <w:tcW w:w="708" w:type="dxa"/>
            <w:shd w:val="clear" w:color="auto" w:fill="auto"/>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1.26</w:t>
            </w: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0.05</w:t>
            </w:r>
          </w:p>
        </w:tc>
        <w:tc>
          <w:tcPr>
            <w:tcW w:w="425"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1134"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(1.14-1.39)</w:t>
            </w: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1.42</w:t>
            </w:r>
          </w:p>
        </w:tc>
        <w:tc>
          <w:tcPr>
            <w:tcW w:w="851"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0.06</w:t>
            </w:r>
          </w:p>
        </w:tc>
        <w:tc>
          <w:tcPr>
            <w:tcW w:w="567"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(1.25-1.61)</w:t>
            </w: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8"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1.32</w:t>
            </w: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0.04</w:t>
            </w:r>
          </w:p>
        </w:tc>
        <w:tc>
          <w:tcPr>
            <w:tcW w:w="425"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(1.23-1.42)</w:t>
            </w:r>
          </w:p>
        </w:tc>
      </w:tr>
      <w:tr w:rsidR="00A02E42" w:rsidRPr="006A34DA" w:rsidTr="001A7E01">
        <w:tc>
          <w:tcPr>
            <w:tcW w:w="1985" w:type="dxa"/>
            <w:shd w:val="clear" w:color="auto" w:fill="auto"/>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p>
        </w:tc>
        <w:tc>
          <w:tcPr>
            <w:tcW w:w="708" w:type="dxa"/>
            <w:shd w:val="clear" w:color="auto" w:fill="auto"/>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425"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p>
        </w:tc>
        <w:tc>
          <w:tcPr>
            <w:tcW w:w="1134"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567"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8"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425"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709"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r>
      <w:tr w:rsidR="00A02E42" w:rsidRPr="006A34DA" w:rsidTr="001A7E01">
        <w:tc>
          <w:tcPr>
            <w:tcW w:w="1985" w:type="dxa"/>
            <w:shd w:val="clear" w:color="auto" w:fill="auto"/>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b/>
                <w:sz w:val="20"/>
                <w:szCs w:val="20"/>
                <w:lang w:val="en-US"/>
              </w:rPr>
              <w:t>Major depression</w:t>
            </w:r>
          </w:p>
        </w:tc>
        <w:tc>
          <w:tcPr>
            <w:tcW w:w="708" w:type="dxa"/>
            <w:shd w:val="clear" w:color="auto" w:fill="auto"/>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425"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p>
        </w:tc>
        <w:tc>
          <w:tcPr>
            <w:tcW w:w="1134"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567"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8"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425"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709"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r>
      <w:tr w:rsidR="00A02E42" w:rsidRPr="006A34DA" w:rsidTr="001A7E01">
        <w:tc>
          <w:tcPr>
            <w:tcW w:w="1985" w:type="dxa"/>
            <w:shd w:val="clear" w:color="auto" w:fill="auto"/>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All</w:t>
            </w:r>
          </w:p>
        </w:tc>
        <w:tc>
          <w:tcPr>
            <w:tcW w:w="708" w:type="dxa"/>
            <w:shd w:val="clear" w:color="auto" w:fill="auto"/>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1.36</w:t>
            </w: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0.07</w:t>
            </w:r>
          </w:p>
        </w:tc>
        <w:tc>
          <w:tcPr>
            <w:tcW w:w="425"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1134"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(1.19-1.55)</w:t>
            </w: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851"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567"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709"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992"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8"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1.34</w:t>
            </w: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0.05</w:t>
            </w:r>
          </w:p>
        </w:tc>
        <w:tc>
          <w:tcPr>
            <w:tcW w:w="425"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(1.23-1.47)</w:t>
            </w:r>
          </w:p>
        </w:tc>
      </w:tr>
      <w:tr w:rsidR="00A02E42" w:rsidRPr="006A34DA" w:rsidTr="001A7E01">
        <w:tc>
          <w:tcPr>
            <w:tcW w:w="1985" w:type="dxa"/>
            <w:shd w:val="clear" w:color="auto" w:fill="auto"/>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Men</w:t>
            </w:r>
          </w:p>
        </w:tc>
        <w:tc>
          <w:tcPr>
            <w:tcW w:w="708" w:type="dxa"/>
            <w:shd w:val="clear" w:color="auto" w:fill="auto"/>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1.11</w:t>
            </w: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0.13</w:t>
            </w:r>
          </w:p>
        </w:tc>
        <w:tc>
          <w:tcPr>
            <w:tcW w:w="425"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0.43</w:t>
            </w:r>
          </w:p>
        </w:tc>
        <w:tc>
          <w:tcPr>
            <w:tcW w:w="1134"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(0.86-1.43)</w:t>
            </w: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vertAlign w:val="superscript"/>
                <w:lang w:val="en-US"/>
              </w:rPr>
            </w:pPr>
          </w:p>
        </w:tc>
        <w:tc>
          <w:tcPr>
            <w:tcW w:w="851"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851"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567"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709"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992" w:type="dxa"/>
            <w:shd w:val="clear" w:color="auto" w:fill="auto"/>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8"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1.38</w:t>
            </w: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0.08</w:t>
            </w:r>
          </w:p>
        </w:tc>
        <w:tc>
          <w:tcPr>
            <w:tcW w:w="425"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(1.19-1.59)</w:t>
            </w:r>
          </w:p>
        </w:tc>
      </w:tr>
      <w:tr w:rsidR="00A02E42" w:rsidRPr="006A34DA" w:rsidTr="001A7E01">
        <w:tc>
          <w:tcPr>
            <w:tcW w:w="1985" w:type="dxa"/>
            <w:shd w:val="clear" w:color="auto" w:fill="auto"/>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Women</w:t>
            </w:r>
          </w:p>
        </w:tc>
        <w:tc>
          <w:tcPr>
            <w:tcW w:w="708" w:type="dxa"/>
            <w:shd w:val="clear" w:color="auto" w:fill="auto"/>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1.50</w:t>
            </w: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0.10</w:t>
            </w:r>
          </w:p>
        </w:tc>
        <w:tc>
          <w:tcPr>
            <w:tcW w:w="425"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1134"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(1.22-1.83)</w:t>
            </w: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1.39</w:t>
            </w:r>
          </w:p>
        </w:tc>
        <w:tc>
          <w:tcPr>
            <w:tcW w:w="851"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0.08</w:t>
            </w:r>
          </w:p>
        </w:tc>
        <w:tc>
          <w:tcPr>
            <w:tcW w:w="567"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(1.19-1.63)</w:t>
            </w: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8"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1.32</w:t>
            </w: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0.06</w:t>
            </w:r>
          </w:p>
        </w:tc>
        <w:tc>
          <w:tcPr>
            <w:tcW w:w="425"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(1.18-1.48)</w:t>
            </w:r>
          </w:p>
        </w:tc>
      </w:tr>
      <w:tr w:rsidR="00A02E42" w:rsidRPr="006A34DA" w:rsidTr="001A7E01">
        <w:trPr>
          <w:trHeight w:val="80"/>
        </w:trPr>
        <w:tc>
          <w:tcPr>
            <w:tcW w:w="1985" w:type="dxa"/>
            <w:shd w:val="clear" w:color="auto" w:fill="auto"/>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p>
        </w:tc>
        <w:tc>
          <w:tcPr>
            <w:tcW w:w="708" w:type="dxa"/>
            <w:shd w:val="clear" w:color="auto" w:fill="auto"/>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425"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p>
        </w:tc>
        <w:tc>
          <w:tcPr>
            <w:tcW w:w="1134"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567"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8"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425"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709"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r>
      <w:tr w:rsidR="00A02E42" w:rsidRPr="006A34DA" w:rsidTr="001A7E01">
        <w:tc>
          <w:tcPr>
            <w:tcW w:w="1985" w:type="dxa"/>
            <w:shd w:val="clear" w:color="auto" w:fill="auto"/>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b/>
                <w:sz w:val="20"/>
                <w:szCs w:val="20"/>
                <w:lang w:val="en-US"/>
              </w:rPr>
              <w:t>Minor depression</w:t>
            </w:r>
          </w:p>
        </w:tc>
        <w:tc>
          <w:tcPr>
            <w:tcW w:w="708" w:type="dxa"/>
            <w:shd w:val="clear" w:color="auto" w:fill="auto"/>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425"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p>
        </w:tc>
        <w:tc>
          <w:tcPr>
            <w:tcW w:w="1134"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567"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9"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8"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851"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425"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709" w:type="dxa"/>
            <w:shd w:val="clear" w:color="auto" w:fill="auto"/>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p>
        </w:tc>
        <w:tc>
          <w:tcPr>
            <w:tcW w:w="992" w:type="dxa"/>
            <w:shd w:val="clear" w:color="auto" w:fill="auto"/>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r>
      <w:tr w:rsidR="00A02E42" w:rsidRPr="006A34DA" w:rsidTr="001A7E01">
        <w:tc>
          <w:tcPr>
            <w:tcW w:w="1985" w:type="dxa"/>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All</w:t>
            </w:r>
          </w:p>
        </w:tc>
        <w:tc>
          <w:tcPr>
            <w:tcW w:w="708" w:type="dxa"/>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1.15</w:t>
            </w:r>
          </w:p>
        </w:tc>
        <w:tc>
          <w:tcPr>
            <w:tcW w:w="851"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0.04</w:t>
            </w:r>
          </w:p>
        </w:tc>
        <w:tc>
          <w:tcPr>
            <w:tcW w:w="425"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0.01</w:t>
            </w:r>
          </w:p>
        </w:tc>
        <w:tc>
          <w:tcPr>
            <w:tcW w:w="1134"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(1.05-1.25)</w:t>
            </w: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851"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567"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709"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992"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8"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1.27</w:t>
            </w:r>
          </w:p>
        </w:tc>
        <w:tc>
          <w:tcPr>
            <w:tcW w:w="851"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0.03</w:t>
            </w:r>
          </w:p>
        </w:tc>
        <w:tc>
          <w:tcPr>
            <w:tcW w:w="425"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(1.21-1.35)</w:t>
            </w:r>
          </w:p>
        </w:tc>
      </w:tr>
      <w:tr w:rsidR="00A02E42" w:rsidRPr="006A34DA" w:rsidTr="001A7E01">
        <w:tc>
          <w:tcPr>
            <w:tcW w:w="1985" w:type="dxa"/>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Men</w:t>
            </w:r>
          </w:p>
        </w:tc>
        <w:tc>
          <w:tcPr>
            <w:tcW w:w="708" w:type="dxa"/>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1.19</w:t>
            </w:r>
          </w:p>
        </w:tc>
        <w:tc>
          <w:tcPr>
            <w:tcW w:w="851"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0.09</w:t>
            </w:r>
          </w:p>
        </w:tc>
        <w:tc>
          <w:tcPr>
            <w:tcW w:w="425"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0.05</w:t>
            </w:r>
          </w:p>
        </w:tc>
        <w:tc>
          <w:tcPr>
            <w:tcW w:w="1134"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(1.00-1.41)</w:t>
            </w: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vertAlign w:val="superscript"/>
                <w:lang w:val="en-US"/>
              </w:rPr>
            </w:pPr>
          </w:p>
        </w:tc>
        <w:tc>
          <w:tcPr>
            <w:tcW w:w="851"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851"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567"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709"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992"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8"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1.27</w:t>
            </w:r>
          </w:p>
        </w:tc>
        <w:tc>
          <w:tcPr>
            <w:tcW w:w="851"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0.04</w:t>
            </w:r>
          </w:p>
        </w:tc>
        <w:tc>
          <w:tcPr>
            <w:tcW w:w="425"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(1.17-1.39)</w:t>
            </w:r>
          </w:p>
        </w:tc>
      </w:tr>
      <w:tr w:rsidR="00A02E42" w:rsidRPr="006A34DA" w:rsidTr="001A7E01">
        <w:tc>
          <w:tcPr>
            <w:tcW w:w="1985" w:type="dxa"/>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Women</w:t>
            </w:r>
          </w:p>
        </w:tc>
        <w:tc>
          <w:tcPr>
            <w:tcW w:w="708" w:type="dxa"/>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1.12</w:t>
            </w:r>
          </w:p>
        </w:tc>
        <w:tc>
          <w:tcPr>
            <w:tcW w:w="851"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0.05</w:t>
            </w:r>
          </w:p>
        </w:tc>
        <w:tc>
          <w:tcPr>
            <w:tcW w:w="425"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0.03</w:t>
            </w:r>
          </w:p>
        </w:tc>
        <w:tc>
          <w:tcPr>
            <w:tcW w:w="1134"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(1.01-1.24)</w:t>
            </w:r>
          </w:p>
        </w:tc>
        <w:tc>
          <w:tcPr>
            <w:tcW w:w="283"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p>
        </w:tc>
        <w:tc>
          <w:tcPr>
            <w:tcW w:w="851"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1.27</w:t>
            </w:r>
          </w:p>
        </w:tc>
        <w:tc>
          <w:tcPr>
            <w:tcW w:w="851"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0.06</w:t>
            </w:r>
          </w:p>
        </w:tc>
        <w:tc>
          <w:tcPr>
            <w:tcW w:w="567"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(1.12-1.44)</w:t>
            </w:r>
          </w:p>
        </w:tc>
        <w:tc>
          <w:tcPr>
            <w:tcW w:w="283"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p>
        </w:tc>
        <w:tc>
          <w:tcPr>
            <w:tcW w:w="708"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1.27</w:t>
            </w:r>
          </w:p>
        </w:tc>
        <w:tc>
          <w:tcPr>
            <w:tcW w:w="851"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0.04</w:t>
            </w:r>
          </w:p>
        </w:tc>
        <w:tc>
          <w:tcPr>
            <w:tcW w:w="425"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Pr>
          <w:p w:rsidR="00A02E42" w:rsidRPr="006A34DA" w:rsidRDefault="00A02E42" w:rsidP="001A7E01">
            <w:pPr>
              <w:autoSpaceDE w:val="0"/>
              <w:autoSpaceDN w:val="0"/>
              <w:adjustRightInd w:val="0"/>
              <w:ind w:left="284" w:right="-337" w:hanging="533"/>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tcPr>
          <w:p w:rsidR="00A02E42" w:rsidRPr="006A34DA" w:rsidRDefault="00A02E42" w:rsidP="001A7E01">
            <w:pPr>
              <w:autoSpaceDE w:val="0"/>
              <w:autoSpaceDN w:val="0"/>
              <w:adjustRightInd w:val="0"/>
              <w:ind w:left="284" w:right="-337" w:hanging="534"/>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(1.18-1.36)</w:t>
            </w:r>
          </w:p>
        </w:tc>
      </w:tr>
      <w:tr w:rsidR="00A02E42" w:rsidRPr="006A34DA" w:rsidTr="001A7E01">
        <w:trPr>
          <w:trHeight w:val="195"/>
        </w:trPr>
        <w:tc>
          <w:tcPr>
            <w:tcW w:w="1985"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8"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425"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9"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1134"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283"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567"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9"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992"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283"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8"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425"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9"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992"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r>
      <w:tr w:rsidR="00A02E42" w:rsidRPr="006A34DA" w:rsidTr="001A7E01">
        <w:trPr>
          <w:trHeight w:val="195"/>
        </w:trPr>
        <w:tc>
          <w:tcPr>
            <w:tcW w:w="1985"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8" w:type="dxa"/>
            <w:tcBorders>
              <w:bottom w:val="single" w:sz="4" w:space="0" w:color="auto"/>
            </w:tcBorders>
          </w:tcPr>
          <w:p w:rsidR="00A02E42" w:rsidRPr="006A34DA" w:rsidRDefault="00A02E42" w:rsidP="001A7E01">
            <w:pPr>
              <w:autoSpaceDE w:val="0"/>
              <w:autoSpaceDN w:val="0"/>
              <w:adjustRightInd w:val="0"/>
              <w:ind w:left="-250" w:right="-337"/>
              <w:jc w:val="center"/>
              <w:rPr>
                <w:rFonts w:ascii="Times New Roman" w:hAnsi="Times New Roman" w:cs="Times New Roman"/>
                <w:b/>
                <w:sz w:val="20"/>
                <w:szCs w:val="20"/>
                <w:lang w:val="en-US"/>
              </w:rPr>
            </w:pPr>
            <w:r w:rsidRPr="006A34DA">
              <w:rPr>
                <w:rFonts w:ascii="Times New Roman" w:hAnsi="Times New Roman" w:cs="Times New Roman"/>
                <w:b/>
                <w:sz w:val="20"/>
                <w:szCs w:val="20"/>
                <w:lang w:val="en-US"/>
              </w:rPr>
              <w:t>R</w:t>
            </w:r>
            <w:r w:rsidRPr="006A34DA">
              <w:rPr>
                <w:rFonts w:ascii="Times New Roman" w:hAnsi="Times New Roman" w:cs="Times New Roman"/>
                <w:b/>
                <w:sz w:val="20"/>
                <w:szCs w:val="20"/>
                <w:vertAlign w:val="superscript"/>
                <w:lang w:val="en-US"/>
              </w:rPr>
              <w:t>2</w:t>
            </w:r>
            <w:r w:rsidRPr="006A34DA">
              <w:rPr>
                <w:rFonts w:ascii="Times New Roman" w:hAnsi="Times New Roman" w:cs="Times New Roman"/>
                <w:b/>
                <w:sz w:val="20"/>
                <w:szCs w:val="20"/>
                <w:lang w:val="en-US"/>
              </w:rPr>
              <w:t xml:space="preserve"> </w:t>
            </w:r>
          </w:p>
        </w:tc>
        <w:tc>
          <w:tcPr>
            <w:tcW w:w="851" w:type="dxa"/>
            <w:tcBorders>
              <w:bottom w:val="single" w:sz="4" w:space="0" w:color="auto"/>
            </w:tcBorders>
          </w:tcPr>
          <w:p w:rsidR="00A02E42" w:rsidRPr="006A34DA" w:rsidRDefault="00A02E42" w:rsidP="001A7E01">
            <w:pPr>
              <w:autoSpaceDE w:val="0"/>
              <w:autoSpaceDN w:val="0"/>
              <w:adjustRightInd w:val="0"/>
              <w:ind w:left="-107" w:right="-250"/>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B (SE)</w:t>
            </w:r>
          </w:p>
        </w:tc>
        <w:tc>
          <w:tcPr>
            <w:tcW w:w="425" w:type="dxa"/>
            <w:tcBorders>
              <w:bottom w:val="single" w:sz="4" w:space="0" w:color="auto"/>
            </w:tcBorders>
          </w:tcPr>
          <w:p w:rsidR="00A02E42" w:rsidRPr="006A34DA" w:rsidRDefault="00A02E42" w:rsidP="001A7E01">
            <w:pPr>
              <w:autoSpaceDE w:val="0"/>
              <w:autoSpaceDN w:val="0"/>
              <w:adjustRightInd w:val="0"/>
              <w:ind w:left="284" w:right="-337" w:hanging="250"/>
              <w:rPr>
                <w:rFonts w:ascii="Times New Roman" w:hAnsi="Times New Roman" w:cs="Times New Roman"/>
                <w:i/>
                <w:sz w:val="20"/>
                <w:szCs w:val="20"/>
                <w:lang w:val="en-US"/>
              </w:rPr>
            </w:pPr>
            <w:proofErr w:type="spellStart"/>
            <w:r w:rsidRPr="006A34DA">
              <w:rPr>
                <w:rFonts w:ascii="Times New Roman" w:hAnsi="Times New Roman" w:cs="Times New Roman"/>
                <w:b/>
                <w:sz w:val="20"/>
                <w:szCs w:val="20"/>
                <w:lang w:val="en-US"/>
              </w:rPr>
              <w:t>df</w:t>
            </w:r>
            <w:proofErr w:type="spellEnd"/>
          </w:p>
        </w:tc>
        <w:tc>
          <w:tcPr>
            <w:tcW w:w="709" w:type="dxa"/>
            <w:tcBorders>
              <w:bottom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r w:rsidRPr="006A34DA">
              <w:rPr>
                <w:rFonts w:ascii="Times New Roman" w:hAnsi="Times New Roman" w:cs="Times New Roman"/>
                <w:b/>
                <w:i/>
                <w:sz w:val="20"/>
                <w:szCs w:val="20"/>
                <w:lang w:val="en-US"/>
              </w:rPr>
              <w:t>p</w:t>
            </w:r>
          </w:p>
        </w:tc>
        <w:tc>
          <w:tcPr>
            <w:tcW w:w="1134" w:type="dxa"/>
            <w:tcBorders>
              <w:bottom w:val="single" w:sz="4" w:space="0" w:color="auto"/>
            </w:tcBorders>
          </w:tcPr>
          <w:p w:rsidR="00A02E42" w:rsidRPr="006A34DA" w:rsidRDefault="00A02E42" w:rsidP="001A7E01">
            <w:pPr>
              <w:autoSpaceDE w:val="0"/>
              <w:autoSpaceDN w:val="0"/>
              <w:adjustRightInd w:val="0"/>
              <w:ind w:left="-108" w:right="-108"/>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(95 % CI)</w:t>
            </w:r>
          </w:p>
        </w:tc>
        <w:tc>
          <w:tcPr>
            <w:tcW w:w="283"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Borders>
              <w:bottom w:val="single" w:sz="4" w:space="0" w:color="auto"/>
            </w:tcBorders>
          </w:tcPr>
          <w:p w:rsidR="00A02E42" w:rsidRPr="006A34DA" w:rsidRDefault="00A02E42" w:rsidP="001A7E01">
            <w:pPr>
              <w:autoSpaceDE w:val="0"/>
              <w:autoSpaceDN w:val="0"/>
              <w:adjustRightInd w:val="0"/>
              <w:ind w:left="-250" w:right="-337"/>
              <w:jc w:val="center"/>
              <w:rPr>
                <w:rFonts w:ascii="Times New Roman" w:hAnsi="Times New Roman" w:cs="Times New Roman"/>
                <w:b/>
                <w:sz w:val="20"/>
                <w:szCs w:val="20"/>
                <w:lang w:val="en-US"/>
              </w:rPr>
            </w:pPr>
            <w:r w:rsidRPr="006A34DA">
              <w:rPr>
                <w:rFonts w:ascii="Times New Roman" w:hAnsi="Times New Roman" w:cs="Times New Roman"/>
                <w:b/>
                <w:sz w:val="20"/>
                <w:szCs w:val="20"/>
                <w:lang w:val="en-US"/>
              </w:rPr>
              <w:t>R</w:t>
            </w:r>
            <w:r w:rsidRPr="006A34DA">
              <w:rPr>
                <w:rFonts w:ascii="Times New Roman" w:hAnsi="Times New Roman" w:cs="Times New Roman"/>
                <w:b/>
                <w:sz w:val="20"/>
                <w:szCs w:val="20"/>
                <w:vertAlign w:val="superscript"/>
                <w:lang w:val="en-US"/>
              </w:rPr>
              <w:t>2</w:t>
            </w:r>
            <w:r w:rsidRPr="006A34DA">
              <w:rPr>
                <w:rFonts w:ascii="Times New Roman" w:hAnsi="Times New Roman" w:cs="Times New Roman"/>
                <w:b/>
                <w:sz w:val="20"/>
                <w:szCs w:val="20"/>
                <w:lang w:val="en-US"/>
              </w:rPr>
              <w:t xml:space="preserve"> </w:t>
            </w:r>
          </w:p>
        </w:tc>
        <w:tc>
          <w:tcPr>
            <w:tcW w:w="851" w:type="dxa"/>
            <w:tcBorders>
              <w:bottom w:val="single" w:sz="4" w:space="0" w:color="auto"/>
            </w:tcBorders>
          </w:tcPr>
          <w:p w:rsidR="00A02E42" w:rsidRPr="006A34DA" w:rsidRDefault="00A02E42" w:rsidP="001A7E01">
            <w:pPr>
              <w:autoSpaceDE w:val="0"/>
              <w:autoSpaceDN w:val="0"/>
              <w:adjustRightInd w:val="0"/>
              <w:ind w:left="-107" w:right="-250"/>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B (SE)</w:t>
            </w:r>
          </w:p>
        </w:tc>
        <w:tc>
          <w:tcPr>
            <w:tcW w:w="567" w:type="dxa"/>
            <w:tcBorders>
              <w:bottom w:val="single" w:sz="4" w:space="0" w:color="auto"/>
            </w:tcBorders>
          </w:tcPr>
          <w:p w:rsidR="00A02E42" w:rsidRPr="006A34DA" w:rsidRDefault="00A02E42" w:rsidP="001A7E01">
            <w:pPr>
              <w:autoSpaceDE w:val="0"/>
              <w:autoSpaceDN w:val="0"/>
              <w:adjustRightInd w:val="0"/>
              <w:ind w:left="284" w:right="-337" w:hanging="250"/>
              <w:rPr>
                <w:rFonts w:ascii="Times New Roman" w:hAnsi="Times New Roman" w:cs="Times New Roman"/>
                <w:i/>
                <w:sz w:val="20"/>
                <w:szCs w:val="20"/>
                <w:lang w:val="en-US"/>
              </w:rPr>
            </w:pPr>
            <w:proofErr w:type="spellStart"/>
            <w:r w:rsidRPr="006A34DA">
              <w:rPr>
                <w:rFonts w:ascii="Times New Roman" w:hAnsi="Times New Roman" w:cs="Times New Roman"/>
                <w:b/>
                <w:sz w:val="20"/>
                <w:szCs w:val="20"/>
                <w:lang w:val="en-US"/>
              </w:rPr>
              <w:t>df</w:t>
            </w:r>
            <w:proofErr w:type="spellEnd"/>
          </w:p>
        </w:tc>
        <w:tc>
          <w:tcPr>
            <w:tcW w:w="709" w:type="dxa"/>
            <w:tcBorders>
              <w:bottom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r w:rsidRPr="006A34DA">
              <w:rPr>
                <w:rFonts w:ascii="Times New Roman" w:hAnsi="Times New Roman" w:cs="Times New Roman"/>
                <w:b/>
                <w:i/>
                <w:sz w:val="20"/>
                <w:szCs w:val="20"/>
                <w:lang w:val="en-US"/>
              </w:rPr>
              <w:t>p</w:t>
            </w:r>
          </w:p>
        </w:tc>
        <w:tc>
          <w:tcPr>
            <w:tcW w:w="992" w:type="dxa"/>
            <w:tcBorders>
              <w:bottom w:val="single" w:sz="4" w:space="0" w:color="auto"/>
            </w:tcBorders>
          </w:tcPr>
          <w:p w:rsidR="00A02E42" w:rsidRPr="006A34DA" w:rsidRDefault="00A02E42" w:rsidP="001A7E01">
            <w:pPr>
              <w:autoSpaceDE w:val="0"/>
              <w:autoSpaceDN w:val="0"/>
              <w:adjustRightInd w:val="0"/>
              <w:ind w:left="-108" w:right="-108"/>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(95 % CI)</w:t>
            </w:r>
          </w:p>
        </w:tc>
        <w:tc>
          <w:tcPr>
            <w:tcW w:w="283"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8" w:type="dxa"/>
            <w:tcBorders>
              <w:bottom w:val="single" w:sz="4" w:space="0" w:color="auto"/>
            </w:tcBorders>
          </w:tcPr>
          <w:p w:rsidR="00A02E42" w:rsidRPr="006A34DA" w:rsidRDefault="00A02E42" w:rsidP="001A7E01">
            <w:pPr>
              <w:autoSpaceDE w:val="0"/>
              <w:autoSpaceDN w:val="0"/>
              <w:adjustRightInd w:val="0"/>
              <w:ind w:left="-250" w:right="-337"/>
              <w:jc w:val="center"/>
              <w:rPr>
                <w:rFonts w:ascii="Times New Roman" w:hAnsi="Times New Roman" w:cs="Times New Roman"/>
                <w:b/>
                <w:sz w:val="20"/>
                <w:szCs w:val="20"/>
                <w:lang w:val="en-US"/>
              </w:rPr>
            </w:pPr>
            <w:r w:rsidRPr="006A34DA">
              <w:rPr>
                <w:rFonts w:ascii="Times New Roman" w:hAnsi="Times New Roman" w:cs="Times New Roman"/>
                <w:b/>
                <w:sz w:val="20"/>
                <w:szCs w:val="20"/>
                <w:lang w:val="en-US"/>
              </w:rPr>
              <w:t>R</w:t>
            </w:r>
            <w:r w:rsidRPr="006A34DA">
              <w:rPr>
                <w:rFonts w:ascii="Times New Roman" w:hAnsi="Times New Roman" w:cs="Times New Roman"/>
                <w:b/>
                <w:sz w:val="20"/>
                <w:szCs w:val="20"/>
                <w:vertAlign w:val="superscript"/>
                <w:lang w:val="en-US"/>
              </w:rPr>
              <w:t>2</w:t>
            </w:r>
            <w:r w:rsidRPr="006A34DA">
              <w:rPr>
                <w:rFonts w:ascii="Times New Roman" w:hAnsi="Times New Roman" w:cs="Times New Roman"/>
                <w:b/>
                <w:sz w:val="20"/>
                <w:szCs w:val="20"/>
                <w:lang w:val="en-US"/>
              </w:rPr>
              <w:t xml:space="preserve"> </w:t>
            </w:r>
          </w:p>
        </w:tc>
        <w:tc>
          <w:tcPr>
            <w:tcW w:w="851" w:type="dxa"/>
            <w:tcBorders>
              <w:bottom w:val="single" w:sz="4" w:space="0" w:color="auto"/>
            </w:tcBorders>
          </w:tcPr>
          <w:p w:rsidR="00A02E42" w:rsidRPr="006A34DA" w:rsidRDefault="00A02E42" w:rsidP="001A7E01">
            <w:pPr>
              <w:autoSpaceDE w:val="0"/>
              <w:autoSpaceDN w:val="0"/>
              <w:adjustRightInd w:val="0"/>
              <w:ind w:left="-107" w:right="-250"/>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B (SE)</w:t>
            </w:r>
          </w:p>
        </w:tc>
        <w:tc>
          <w:tcPr>
            <w:tcW w:w="425" w:type="dxa"/>
            <w:tcBorders>
              <w:bottom w:val="single" w:sz="4" w:space="0" w:color="auto"/>
            </w:tcBorders>
          </w:tcPr>
          <w:p w:rsidR="00A02E42" w:rsidRPr="006A34DA" w:rsidRDefault="00A02E42" w:rsidP="001A7E01">
            <w:pPr>
              <w:autoSpaceDE w:val="0"/>
              <w:autoSpaceDN w:val="0"/>
              <w:adjustRightInd w:val="0"/>
              <w:ind w:left="284" w:right="-337" w:hanging="250"/>
              <w:rPr>
                <w:rFonts w:ascii="Times New Roman" w:hAnsi="Times New Roman" w:cs="Times New Roman"/>
                <w:i/>
                <w:sz w:val="20"/>
                <w:szCs w:val="20"/>
                <w:lang w:val="en-US"/>
              </w:rPr>
            </w:pPr>
            <w:proofErr w:type="spellStart"/>
            <w:r w:rsidRPr="006A34DA">
              <w:rPr>
                <w:rFonts w:ascii="Times New Roman" w:hAnsi="Times New Roman" w:cs="Times New Roman"/>
                <w:b/>
                <w:sz w:val="20"/>
                <w:szCs w:val="20"/>
                <w:lang w:val="en-US"/>
              </w:rPr>
              <w:t>df</w:t>
            </w:r>
            <w:proofErr w:type="spellEnd"/>
          </w:p>
        </w:tc>
        <w:tc>
          <w:tcPr>
            <w:tcW w:w="709" w:type="dxa"/>
            <w:tcBorders>
              <w:bottom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r w:rsidRPr="006A34DA">
              <w:rPr>
                <w:rFonts w:ascii="Times New Roman" w:hAnsi="Times New Roman" w:cs="Times New Roman"/>
                <w:b/>
                <w:i/>
                <w:sz w:val="20"/>
                <w:szCs w:val="20"/>
                <w:lang w:val="en-US"/>
              </w:rPr>
              <w:t>p</w:t>
            </w:r>
          </w:p>
        </w:tc>
        <w:tc>
          <w:tcPr>
            <w:tcW w:w="992" w:type="dxa"/>
            <w:tcBorders>
              <w:bottom w:val="single" w:sz="4" w:space="0" w:color="auto"/>
            </w:tcBorders>
          </w:tcPr>
          <w:p w:rsidR="00A02E42" w:rsidRPr="006A34DA" w:rsidRDefault="00A02E42" w:rsidP="001A7E01">
            <w:pPr>
              <w:autoSpaceDE w:val="0"/>
              <w:autoSpaceDN w:val="0"/>
              <w:adjustRightInd w:val="0"/>
              <w:ind w:left="-108" w:right="-108"/>
              <w:jc w:val="center"/>
              <w:rPr>
                <w:rFonts w:ascii="Times New Roman" w:hAnsi="Times New Roman" w:cs="Times New Roman"/>
                <w:i/>
                <w:sz w:val="20"/>
                <w:szCs w:val="20"/>
                <w:lang w:val="en-US"/>
              </w:rPr>
            </w:pPr>
            <w:r w:rsidRPr="006A34DA">
              <w:rPr>
                <w:rFonts w:ascii="Times New Roman" w:hAnsi="Times New Roman" w:cs="Times New Roman"/>
                <w:b/>
                <w:sz w:val="20"/>
                <w:szCs w:val="20"/>
                <w:lang w:val="en-US"/>
              </w:rPr>
              <w:t>(95 % CI)</w:t>
            </w:r>
          </w:p>
        </w:tc>
      </w:tr>
      <w:tr w:rsidR="00A02E42" w:rsidRPr="006A34DA" w:rsidTr="001A7E01">
        <w:trPr>
          <w:trHeight w:val="195"/>
        </w:trPr>
        <w:tc>
          <w:tcPr>
            <w:tcW w:w="1985" w:type="dxa"/>
          </w:tcPr>
          <w:p w:rsidR="00A02E42" w:rsidRPr="006A34DA" w:rsidRDefault="00A02E42" w:rsidP="001A7E01">
            <w:pPr>
              <w:autoSpaceDE w:val="0"/>
              <w:autoSpaceDN w:val="0"/>
              <w:adjustRightInd w:val="0"/>
              <w:ind w:left="284" w:right="-337" w:hanging="250"/>
              <w:rPr>
                <w:rFonts w:ascii="Times New Roman" w:hAnsi="Times New Roman" w:cs="Times New Roman"/>
                <w:b/>
                <w:sz w:val="20"/>
                <w:szCs w:val="20"/>
                <w:lang w:val="en-US"/>
              </w:rPr>
            </w:pPr>
            <w:r w:rsidRPr="006A34DA">
              <w:rPr>
                <w:rFonts w:ascii="Times New Roman" w:hAnsi="Times New Roman" w:cs="Times New Roman"/>
                <w:b/>
                <w:sz w:val="20"/>
                <w:szCs w:val="20"/>
                <w:lang w:val="en-US"/>
              </w:rPr>
              <w:t>MADRS score</w:t>
            </w:r>
          </w:p>
        </w:tc>
        <w:tc>
          <w:tcPr>
            <w:tcW w:w="708"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425" w:type="dxa"/>
            <w:tcBorders>
              <w:top w:val="single" w:sz="4" w:space="0" w:color="auto"/>
            </w:tcBorders>
          </w:tcPr>
          <w:p w:rsidR="00A02E42" w:rsidRPr="006A34DA" w:rsidRDefault="00A02E42" w:rsidP="001A7E01">
            <w:pPr>
              <w:autoSpaceDE w:val="0"/>
              <w:autoSpaceDN w:val="0"/>
              <w:adjustRightInd w:val="0"/>
              <w:ind w:left="284" w:right="-337" w:hanging="250"/>
              <w:rPr>
                <w:rFonts w:ascii="Times New Roman" w:hAnsi="Times New Roman" w:cs="Times New Roman"/>
                <w:i/>
                <w:sz w:val="20"/>
                <w:szCs w:val="20"/>
                <w:lang w:val="en-US"/>
              </w:rPr>
            </w:pPr>
          </w:p>
        </w:tc>
        <w:tc>
          <w:tcPr>
            <w:tcW w:w="709"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1134" w:type="dxa"/>
            <w:tcBorders>
              <w:top w:val="single" w:sz="4" w:space="0" w:color="auto"/>
            </w:tcBorders>
          </w:tcPr>
          <w:p w:rsidR="00A02E42" w:rsidRPr="006A34DA" w:rsidRDefault="00A02E42" w:rsidP="001A7E01">
            <w:pPr>
              <w:autoSpaceDE w:val="0"/>
              <w:autoSpaceDN w:val="0"/>
              <w:adjustRightInd w:val="0"/>
              <w:ind w:left="-108" w:right="-108"/>
              <w:rPr>
                <w:rFonts w:ascii="Times New Roman" w:hAnsi="Times New Roman" w:cs="Times New Roman"/>
                <w:i/>
                <w:sz w:val="20"/>
                <w:szCs w:val="20"/>
                <w:lang w:val="en-US"/>
              </w:rPr>
            </w:pPr>
          </w:p>
        </w:tc>
        <w:tc>
          <w:tcPr>
            <w:tcW w:w="283"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567"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9"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992"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283"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8"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425"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9"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992" w:type="dxa"/>
            <w:tcBorders>
              <w:top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r>
      <w:tr w:rsidR="00A02E42" w:rsidRPr="006A34DA" w:rsidTr="001A7E01">
        <w:trPr>
          <w:trHeight w:val="195"/>
        </w:trPr>
        <w:tc>
          <w:tcPr>
            <w:tcW w:w="1985" w:type="dxa"/>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All</w:t>
            </w:r>
          </w:p>
        </w:tc>
        <w:tc>
          <w:tcPr>
            <w:tcW w:w="708" w:type="dxa"/>
          </w:tcPr>
          <w:p w:rsidR="00A02E42" w:rsidRPr="006A34DA" w:rsidRDefault="00A02E42" w:rsidP="001A7E01">
            <w:pPr>
              <w:autoSpaceDE w:val="0"/>
              <w:autoSpaceDN w:val="0"/>
              <w:adjustRightInd w:val="0"/>
              <w:ind w:left="-108" w:right="-250"/>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0.23</w:t>
            </w:r>
          </w:p>
        </w:tc>
        <w:tc>
          <w:tcPr>
            <w:tcW w:w="851" w:type="dxa"/>
          </w:tcPr>
          <w:p w:rsidR="00A02E42" w:rsidRPr="006A34DA" w:rsidRDefault="00A02E42" w:rsidP="001A7E01">
            <w:pPr>
              <w:autoSpaceDE w:val="0"/>
              <w:autoSpaceDN w:val="0"/>
              <w:adjustRightInd w:val="0"/>
              <w:ind w:left="-107" w:right="-250"/>
              <w:rPr>
                <w:rFonts w:ascii="Times New Roman" w:hAnsi="Times New Roman" w:cs="Times New Roman"/>
                <w:sz w:val="20"/>
                <w:szCs w:val="20"/>
                <w:lang w:val="en-US"/>
              </w:rPr>
            </w:pPr>
            <w:r w:rsidRPr="006A34DA">
              <w:rPr>
                <w:rFonts w:ascii="Times New Roman" w:hAnsi="Times New Roman" w:cs="Times New Roman"/>
                <w:sz w:val="20"/>
                <w:szCs w:val="20"/>
                <w:lang w:val="en-US"/>
              </w:rPr>
              <w:t>0.6 (0.06)</w:t>
            </w:r>
          </w:p>
        </w:tc>
        <w:tc>
          <w:tcPr>
            <w:tcW w:w="425" w:type="dxa"/>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Pr>
          <w:p w:rsidR="00A02E42" w:rsidRPr="006A34DA" w:rsidRDefault="00A02E42" w:rsidP="001A7E01">
            <w:pPr>
              <w:autoSpaceDE w:val="0"/>
              <w:autoSpaceDN w:val="0"/>
              <w:adjustRightInd w:val="0"/>
              <w:ind w:left="-108" w:right="-250"/>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1134" w:type="dxa"/>
          </w:tcPr>
          <w:p w:rsidR="00A02E42" w:rsidRPr="006A34DA" w:rsidRDefault="00A02E42" w:rsidP="001A7E01">
            <w:pPr>
              <w:autoSpaceDE w:val="0"/>
              <w:autoSpaceDN w:val="0"/>
              <w:adjustRightInd w:val="0"/>
              <w:ind w:left="-108" w:right="-108"/>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(0.47-0.70)</w:t>
            </w:r>
          </w:p>
        </w:tc>
        <w:tc>
          <w:tcPr>
            <w:tcW w:w="283"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851"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851"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567"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709"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992"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283"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8" w:type="dxa"/>
          </w:tcPr>
          <w:p w:rsidR="00A02E42" w:rsidRPr="006A34DA" w:rsidRDefault="00A02E42" w:rsidP="001A7E01">
            <w:pPr>
              <w:autoSpaceDE w:val="0"/>
              <w:autoSpaceDN w:val="0"/>
              <w:adjustRightInd w:val="0"/>
              <w:ind w:left="-108" w:right="-251"/>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0.27</w:t>
            </w:r>
          </w:p>
        </w:tc>
        <w:tc>
          <w:tcPr>
            <w:tcW w:w="851" w:type="dxa"/>
          </w:tcPr>
          <w:p w:rsidR="00A02E42" w:rsidRPr="006A34DA" w:rsidRDefault="00A02E42" w:rsidP="001A7E01">
            <w:pPr>
              <w:autoSpaceDE w:val="0"/>
              <w:autoSpaceDN w:val="0"/>
              <w:adjustRightInd w:val="0"/>
              <w:ind w:left="-249" w:right="-250"/>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0.7 (0.03)</w:t>
            </w:r>
          </w:p>
        </w:tc>
        <w:tc>
          <w:tcPr>
            <w:tcW w:w="425" w:type="dxa"/>
          </w:tcPr>
          <w:p w:rsidR="00A02E42" w:rsidRPr="006A34DA" w:rsidRDefault="00A02E42" w:rsidP="001A7E01">
            <w:pPr>
              <w:autoSpaceDE w:val="0"/>
              <w:autoSpaceDN w:val="0"/>
              <w:adjustRightInd w:val="0"/>
              <w:ind w:left="-108" w:right="-337"/>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Pr>
          <w:p w:rsidR="00A02E42" w:rsidRPr="006A34DA" w:rsidRDefault="00A02E42" w:rsidP="001A7E01">
            <w:pPr>
              <w:autoSpaceDE w:val="0"/>
              <w:autoSpaceDN w:val="0"/>
              <w:adjustRightInd w:val="0"/>
              <w:ind w:left="-107" w:right="-250"/>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tcPr>
          <w:p w:rsidR="00A02E42" w:rsidRPr="006A34DA" w:rsidRDefault="00A02E42" w:rsidP="001A7E01">
            <w:pPr>
              <w:autoSpaceDE w:val="0"/>
              <w:autoSpaceDN w:val="0"/>
              <w:adjustRightInd w:val="0"/>
              <w:ind w:left="-108" w:right="-109"/>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(0.59-0.72)</w:t>
            </w:r>
          </w:p>
        </w:tc>
      </w:tr>
      <w:tr w:rsidR="00A02E42" w:rsidRPr="006A34DA" w:rsidTr="001A7E01">
        <w:trPr>
          <w:trHeight w:val="195"/>
        </w:trPr>
        <w:tc>
          <w:tcPr>
            <w:tcW w:w="1985" w:type="dxa"/>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Men</w:t>
            </w:r>
          </w:p>
        </w:tc>
        <w:tc>
          <w:tcPr>
            <w:tcW w:w="708" w:type="dxa"/>
          </w:tcPr>
          <w:p w:rsidR="00A02E42" w:rsidRPr="006A34DA" w:rsidRDefault="00A02E42" w:rsidP="001A7E01">
            <w:pPr>
              <w:autoSpaceDE w:val="0"/>
              <w:autoSpaceDN w:val="0"/>
              <w:adjustRightInd w:val="0"/>
              <w:ind w:left="-108" w:right="-250"/>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0.09</w:t>
            </w:r>
          </w:p>
        </w:tc>
        <w:tc>
          <w:tcPr>
            <w:tcW w:w="851" w:type="dxa"/>
          </w:tcPr>
          <w:p w:rsidR="00A02E42" w:rsidRPr="006A34DA" w:rsidRDefault="00A02E42" w:rsidP="001A7E01">
            <w:pPr>
              <w:autoSpaceDE w:val="0"/>
              <w:autoSpaceDN w:val="0"/>
              <w:adjustRightInd w:val="0"/>
              <w:ind w:left="-107" w:right="-250"/>
              <w:rPr>
                <w:rFonts w:ascii="Times New Roman" w:hAnsi="Times New Roman" w:cs="Times New Roman"/>
                <w:sz w:val="20"/>
                <w:szCs w:val="20"/>
                <w:lang w:val="en-US"/>
              </w:rPr>
            </w:pPr>
            <w:r w:rsidRPr="006A34DA">
              <w:rPr>
                <w:rFonts w:ascii="Times New Roman" w:hAnsi="Times New Roman" w:cs="Times New Roman"/>
                <w:sz w:val="20"/>
                <w:szCs w:val="20"/>
                <w:lang w:val="en-US"/>
              </w:rPr>
              <w:t>0.3 (0.09)</w:t>
            </w:r>
          </w:p>
        </w:tc>
        <w:tc>
          <w:tcPr>
            <w:tcW w:w="425" w:type="dxa"/>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Pr>
          <w:p w:rsidR="00A02E42" w:rsidRPr="006A34DA" w:rsidRDefault="00A02E42" w:rsidP="001A7E01">
            <w:pPr>
              <w:autoSpaceDE w:val="0"/>
              <w:autoSpaceDN w:val="0"/>
              <w:adjustRightInd w:val="0"/>
              <w:ind w:left="-108" w:right="-250"/>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1134" w:type="dxa"/>
          </w:tcPr>
          <w:p w:rsidR="00A02E42" w:rsidRPr="006A34DA" w:rsidRDefault="00A02E42" w:rsidP="001A7E01">
            <w:pPr>
              <w:autoSpaceDE w:val="0"/>
              <w:autoSpaceDN w:val="0"/>
              <w:adjustRightInd w:val="0"/>
              <w:ind w:left="-108" w:right="-108"/>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(0.16-0.51)</w:t>
            </w:r>
          </w:p>
        </w:tc>
        <w:tc>
          <w:tcPr>
            <w:tcW w:w="283" w:type="dxa"/>
          </w:tcPr>
          <w:p w:rsidR="00A02E42" w:rsidRPr="006A34DA" w:rsidRDefault="00A02E42" w:rsidP="001A7E01">
            <w:pPr>
              <w:autoSpaceDE w:val="0"/>
              <w:autoSpaceDN w:val="0"/>
              <w:adjustRightInd w:val="0"/>
              <w:ind w:left="284" w:right="-337"/>
              <w:rPr>
                <w:rFonts w:ascii="Times New Roman" w:hAnsi="Times New Roman" w:cs="Times New Roman"/>
                <w:sz w:val="20"/>
                <w:szCs w:val="20"/>
                <w:lang w:val="en-US"/>
              </w:rPr>
            </w:pPr>
          </w:p>
        </w:tc>
        <w:tc>
          <w:tcPr>
            <w:tcW w:w="851"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851"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567"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709"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992" w:type="dxa"/>
          </w:tcPr>
          <w:p w:rsidR="00A02E42" w:rsidRPr="006A34DA" w:rsidRDefault="00A02E42" w:rsidP="001A7E01">
            <w:pPr>
              <w:jc w:val="center"/>
              <w:rPr>
                <w:vertAlign w:val="superscript"/>
              </w:rPr>
            </w:pPr>
            <w:r w:rsidRPr="006A34DA">
              <w:rPr>
                <w:rFonts w:ascii="Times New Roman" w:hAnsi="Times New Roman" w:cs="Times New Roman"/>
                <w:sz w:val="20"/>
                <w:szCs w:val="20"/>
                <w:vertAlign w:val="superscript"/>
                <w:lang w:val="en-US"/>
              </w:rPr>
              <w:t>§</w:t>
            </w:r>
          </w:p>
        </w:tc>
        <w:tc>
          <w:tcPr>
            <w:tcW w:w="283" w:type="dxa"/>
          </w:tcPr>
          <w:p w:rsidR="00A02E42" w:rsidRPr="006A34DA" w:rsidRDefault="00A02E42" w:rsidP="001A7E01">
            <w:pPr>
              <w:autoSpaceDE w:val="0"/>
              <w:autoSpaceDN w:val="0"/>
              <w:adjustRightInd w:val="0"/>
              <w:ind w:left="284" w:right="-337"/>
              <w:rPr>
                <w:rFonts w:ascii="Times New Roman" w:hAnsi="Times New Roman" w:cs="Times New Roman"/>
                <w:i/>
                <w:sz w:val="20"/>
                <w:szCs w:val="20"/>
                <w:lang w:val="en-US"/>
              </w:rPr>
            </w:pPr>
          </w:p>
        </w:tc>
        <w:tc>
          <w:tcPr>
            <w:tcW w:w="708" w:type="dxa"/>
          </w:tcPr>
          <w:p w:rsidR="00A02E42" w:rsidRPr="006A34DA" w:rsidRDefault="00A02E42" w:rsidP="001A7E01">
            <w:pPr>
              <w:autoSpaceDE w:val="0"/>
              <w:autoSpaceDN w:val="0"/>
              <w:adjustRightInd w:val="0"/>
              <w:ind w:left="-108" w:right="-251"/>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0.27</w:t>
            </w:r>
          </w:p>
        </w:tc>
        <w:tc>
          <w:tcPr>
            <w:tcW w:w="851" w:type="dxa"/>
          </w:tcPr>
          <w:p w:rsidR="00A02E42" w:rsidRPr="006A34DA" w:rsidRDefault="00A02E42" w:rsidP="001A7E01">
            <w:pPr>
              <w:autoSpaceDE w:val="0"/>
              <w:autoSpaceDN w:val="0"/>
              <w:adjustRightInd w:val="0"/>
              <w:ind w:left="-249" w:right="-250"/>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0.6 (0.04)</w:t>
            </w:r>
          </w:p>
        </w:tc>
        <w:tc>
          <w:tcPr>
            <w:tcW w:w="425" w:type="dxa"/>
          </w:tcPr>
          <w:p w:rsidR="00A02E42" w:rsidRPr="006A34DA" w:rsidRDefault="00A02E42" w:rsidP="001A7E01">
            <w:pPr>
              <w:autoSpaceDE w:val="0"/>
              <w:autoSpaceDN w:val="0"/>
              <w:adjustRightInd w:val="0"/>
              <w:ind w:left="-108" w:right="-337"/>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Pr>
          <w:p w:rsidR="00A02E42" w:rsidRPr="006A34DA" w:rsidRDefault="00A02E42" w:rsidP="001A7E01">
            <w:pPr>
              <w:autoSpaceDE w:val="0"/>
              <w:autoSpaceDN w:val="0"/>
              <w:adjustRightInd w:val="0"/>
              <w:ind w:left="-107" w:right="-250"/>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tcPr>
          <w:p w:rsidR="00A02E42" w:rsidRPr="006A34DA" w:rsidRDefault="00A02E42" w:rsidP="001A7E01">
            <w:pPr>
              <w:autoSpaceDE w:val="0"/>
              <w:autoSpaceDN w:val="0"/>
              <w:adjustRightInd w:val="0"/>
              <w:ind w:left="-108" w:right="-109"/>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(0.53-0.71)</w:t>
            </w:r>
          </w:p>
        </w:tc>
      </w:tr>
      <w:tr w:rsidR="00A02E42" w:rsidRPr="006A34DA" w:rsidTr="001A7E01">
        <w:trPr>
          <w:trHeight w:val="195"/>
        </w:trPr>
        <w:tc>
          <w:tcPr>
            <w:tcW w:w="1985" w:type="dxa"/>
            <w:tcBorders>
              <w:bottom w:val="single" w:sz="4" w:space="0" w:color="auto"/>
            </w:tcBorders>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Women</w:t>
            </w:r>
          </w:p>
        </w:tc>
        <w:tc>
          <w:tcPr>
            <w:tcW w:w="708" w:type="dxa"/>
            <w:tcBorders>
              <w:bottom w:val="single" w:sz="4" w:space="0" w:color="auto"/>
            </w:tcBorders>
          </w:tcPr>
          <w:p w:rsidR="00A02E42" w:rsidRPr="006A34DA" w:rsidRDefault="00A02E42" w:rsidP="001A7E01">
            <w:pPr>
              <w:autoSpaceDE w:val="0"/>
              <w:autoSpaceDN w:val="0"/>
              <w:adjustRightInd w:val="0"/>
              <w:ind w:left="-108" w:right="-250"/>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0.27</w:t>
            </w:r>
          </w:p>
        </w:tc>
        <w:tc>
          <w:tcPr>
            <w:tcW w:w="851" w:type="dxa"/>
            <w:tcBorders>
              <w:bottom w:val="single" w:sz="4" w:space="0" w:color="auto"/>
            </w:tcBorders>
          </w:tcPr>
          <w:p w:rsidR="00A02E42" w:rsidRPr="006A34DA" w:rsidRDefault="00A02E42" w:rsidP="001A7E01">
            <w:pPr>
              <w:autoSpaceDE w:val="0"/>
              <w:autoSpaceDN w:val="0"/>
              <w:adjustRightInd w:val="0"/>
              <w:ind w:left="-107" w:right="-250"/>
              <w:rPr>
                <w:rFonts w:ascii="Times New Roman" w:hAnsi="Times New Roman" w:cs="Times New Roman"/>
                <w:sz w:val="20"/>
                <w:szCs w:val="20"/>
                <w:lang w:val="en-US"/>
              </w:rPr>
            </w:pPr>
            <w:r w:rsidRPr="006A34DA">
              <w:rPr>
                <w:rFonts w:ascii="Times New Roman" w:hAnsi="Times New Roman" w:cs="Times New Roman"/>
                <w:sz w:val="20"/>
                <w:szCs w:val="20"/>
                <w:lang w:val="en-US"/>
              </w:rPr>
              <w:t>0.7 (0.09)</w:t>
            </w:r>
          </w:p>
        </w:tc>
        <w:tc>
          <w:tcPr>
            <w:tcW w:w="425" w:type="dxa"/>
            <w:tcBorders>
              <w:bottom w:val="single" w:sz="4" w:space="0" w:color="auto"/>
            </w:tcBorders>
          </w:tcPr>
          <w:p w:rsidR="00A02E42" w:rsidRPr="006A34DA" w:rsidRDefault="00A02E42" w:rsidP="001A7E01">
            <w:pPr>
              <w:autoSpaceDE w:val="0"/>
              <w:autoSpaceDN w:val="0"/>
              <w:adjustRightInd w:val="0"/>
              <w:ind w:left="284" w:right="-337" w:hanging="250"/>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Borders>
              <w:bottom w:val="single" w:sz="4" w:space="0" w:color="auto"/>
            </w:tcBorders>
          </w:tcPr>
          <w:p w:rsidR="00A02E42" w:rsidRPr="006A34DA" w:rsidRDefault="00A02E42" w:rsidP="001A7E01">
            <w:pPr>
              <w:autoSpaceDE w:val="0"/>
              <w:autoSpaceDN w:val="0"/>
              <w:adjustRightInd w:val="0"/>
              <w:ind w:left="-108" w:right="-250"/>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1134" w:type="dxa"/>
            <w:tcBorders>
              <w:bottom w:val="single" w:sz="4" w:space="0" w:color="auto"/>
            </w:tcBorders>
          </w:tcPr>
          <w:p w:rsidR="00A02E42" w:rsidRPr="006A34DA" w:rsidRDefault="00A02E42" w:rsidP="001A7E01">
            <w:pPr>
              <w:autoSpaceDE w:val="0"/>
              <w:autoSpaceDN w:val="0"/>
              <w:adjustRightInd w:val="0"/>
              <w:ind w:left="-108" w:right="-108"/>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(0.52-0.87)</w:t>
            </w:r>
          </w:p>
        </w:tc>
        <w:tc>
          <w:tcPr>
            <w:tcW w:w="283" w:type="dxa"/>
            <w:tcBorders>
              <w:bottom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sz w:val="20"/>
                <w:szCs w:val="20"/>
                <w:lang w:val="en-US"/>
              </w:rPr>
            </w:pPr>
          </w:p>
        </w:tc>
        <w:tc>
          <w:tcPr>
            <w:tcW w:w="851" w:type="dxa"/>
            <w:tcBorders>
              <w:bottom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sz w:val="20"/>
                <w:szCs w:val="20"/>
                <w:lang w:val="en-US"/>
              </w:rPr>
            </w:pPr>
            <w:r w:rsidRPr="006A34DA">
              <w:rPr>
                <w:rFonts w:ascii="Times New Roman" w:hAnsi="Times New Roman" w:cs="Times New Roman"/>
                <w:sz w:val="20"/>
                <w:szCs w:val="20"/>
                <w:lang w:val="en-US"/>
              </w:rPr>
              <w:t>0.30</w:t>
            </w:r>
          </w:p>
        </w:tc>
        <w:tc>
          <w:tcPr>
            <w:tcW w:w="851" w:type="dxa"/>
            <w:tcBorders>
              <w:bottom w:val="single" w:sz="4" w:space="0" w:color="auto"/>
            </w:tcBorders>
          </w:tcPr>
          <w:p w:rsidR="00A02E42" w:rsidRPr="006A34DA" w:rsidRDefault="00A02E42" w:rsidP="001A7E01">
            <w:pPr>
              <w:autoSpaceDE w:val="0"/>
              <w:autoSpaceDN w:val="0"/>
              <w:adjustRightInd w:val="0"/>
              <w:ind w:left="-108" w:right="-108"/>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0.9 (0.10)</w:t>
            </w:r>
          </w:p>
        </w:tc>
        <w:tc>
          <w:tcPr>
            <w:tcW w:w="567" w:type="dxa"/>
            <w:tcBorders>
              <w:bottom w:val="single" w:sz="4" w:space="0" w:color="auto"/>
            </w:tcBorders>
          </w:tcPr>
          <w:p w:rsidR="00A02E42" w:rsidRPr="006A34DA" w:rsidRDefault="00A02E42" w:rsidP="001A7E01">
            <w:pPr>
              <w:autoSpaceDE w:val="0"/>
              <w:autoSpaceDN w:val="0"/>
              <w:adjustRightInd w:val="0"/>
              <w:ind w:left="-108" w:right="-337" w:hanging="142"/>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Borders>
              <w:bottom w:val="single" w:sz="4" w:space="0" w:color="auto"/>
            </w:tcBorders>
          </w:tcPr>
          <w:p w:rsidR="00A02E42" w:rsidRPr="006A34DA" w:rsidRDefault="00A02E42" w:rsidP="001A7E01">
            <w:pPr>
              <w:autoSpaceDE w:val="0"/>
              <w:autoSpaceDN w:val="0"/>
              <w:adjustRightInd w:val="0"/>
              <w:ind w:left="-108" w:right="-249"/>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tcBorders>
              <w:bottom w:val="single" w:sz="4" w:space="0" w:color="auto"/>
            </w:tcBorders>
          </w:tcPr>
          <w:p w:rsidR="00A02E42" w:rsidRPr="006A34DA" w:rsidRDefault="00A02E42" w:rsidP="001A7E01">
            <w:pPr>
              <w:autoSpaceDE w:val="0"/>
              <w:autoSpaceDN w:val="0"/>
              <w:adjustRightInd w:val="0"/>
              <w:ind w:left="-109" w:right="-108"/>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(0.73-1.14)</w:t>
            </w:r>
          </w:p>
        </w:tc>
        <w:tc>
          <w:tcPr>
            <w:tcW w:w="283" w:type="dxa"/>
            <w:tcBorders>
              <w:bottom w:val="single" w:sz="4" w:space="0" w:color="auto"/>
            </w:tcBorders>
          </w:tcPr>
          <w:p w:rsidR="00A02E42" w:rsidRPr="006A34DA" w:rsidRDefault="00A02E42" w:rsidP="001A7E01">
            <w:pPr>
              <w:autoSpaceDE w:val="0"/>
              <w:autoSpaceDN w:val="0"/>
              <w:adjustRightInd w:val="0"/>
              <w:ind w:left="284" w:right="-337"/>
              <w:rPr>
                <w:rFonts w:ascii="Times New Roman" w:hAnsi="Times New Roman" w:cs="Times New Roman"/>
                <w:sz w:val="20"/>
                <w:szCs w:val="20"/>
                <w:lang w:val="en-US"/>
              </w:rPr>
            </w:pPr>
          </w:p>
        </w:tc>
        <w:tc>
          <w:tcPr>
            <w:tcW w:w="708" w:type="dxa"/>
            <w:tcBorders>
              <w:bottom w:val="single" w:sz="4" w:space="0" w:color="auto"/>
            </w:tcBorders>
          </w:tcPr>
          <w:p w:rsidR="00A02E42" w:rsidRPr="006A34DA" w:rsidRDefault="00A02E42" w:rsidP="001A7E01">
            <w:pPr>
              <w:autoSpaceDE w:val="0"/>
              <w:autoSpaceDN w:val="0"/>
              <w:adjustRightInd w:val="0"/>
              <w:ind w:left="-108" w:right="-251"/>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0.26</w:t>
            </w:r>
          </w:p>
        </w:tc>
        <w:tc>
          <w:tcPr>
            <w:tcW w:w="851" w:type="dxa"/>
            <w:tcBorders>
              <w:bottom w:val="single" w:sz="4" w:space="0" w:color="auto"/>
            </w:tcBorders>
          </w:tcPr>
          <w:p w:rsidR="00A02E42" w:rsidRPr="006A34DA" w:rsidRDefault="00A02E42" w:rsidP="001A7E01">
            <w:pPr>
              <w:autoSpaceDE w:val="0"/>
              <w:autoSpaceDN w:val="0"/>
              <w:adjustRightInd w:val="0"/>
              <w:ind w:left="-249" w:right="-250"/>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0.7 (0.05)</w:t>
            </w:r>
          </w:p>
        </w:tc>
        <w:tc>
          <w:tcPr>
            <w:tcW w:w="425" w:type="dxa"/>
            <w:tcBorders>
              <w:bottom w:val="single" w:sz="4" w:space="0" w:color="auto"/>
            </w:tcBorders>
          </w:tcPr>
          <w:p w:rsidR="00A02E42" w:rsidRPr="006A34DA" w:rsidRDefault="00A02E42" w:rsidP="001A7E01">
            <w:pPr>
              <w:autoSpaceDE w:val="0"/>
              <w:autoSpaceDN w:val="0"/>
              <w:adjustRightInd w:val="0"/>
              <w:ind w:left="-108" w:right="-337"/>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1</w:t>
            </w:r>
          </w:p>
        </w:tc>
        <w:tc>
          <w:tcPr>
            <w:tcW w:w="709" w:type="dxa"/>
            <w:tcBorders>
              <w:bottom w:val="single" w:sz="4" w:space="0" w:color="auto"/>
            </w:tcBorders>
          </w:tcPr>
          <w:p w:rsidR="00A02E42" w:rsidRPr="006A34DA" w:rsidRDefault="00A02E42" w:rsidP="001A7E01">
            <w:pPr>
              <w:autoSpaceDE w:val="0"/>
              <w:autoSpaceDN w:val="0"/>
              <w:adjustRightInd w:val="0"/>
              <w:ind w:left="-107" w:right="-250"/>
              <w:jc w:val="center"/>
              <w:rPr>
                <w:rFonts w:ascii="Times New Roman" w:hAnsi="Times New Roman" w:cs="Times New Roman"/>
                <w:i/>
                <w:sz w:val="20"/>
                <w:szCs w:val="20"/>
                <w:lang w:val="en-US"/>
              </w:rPr>
            </w:pPr>
            <w:r w:rsidRPr="006A34DA">
              <w:rPr>
                <w:rFonts w:ascii="Times New Roman" w:hAnsi="Times New Roman" w:cs="Times New Roman"/>
                <w:i/>
                <w:sz w:val="20"/>
                <w:szCs w:val="20"/>
                <w:lang w:val="en-US"/>
              </w:rPr>
              <w:t>&lt;0.01</w:t>
            </w:r>
          </w:p>
        </w:tc>
        <w:tc>
          <w:tcPr>
            <w:tcW w:w="992" w:type="dxa"/>
            <w:tcBorders>
              <w:bottom w:val="single" w:sz="4" w:space="0" w:color="auto"/>
            </w:tcBorders>
          </w:tcPr>
          <w:p w:rsidR="00A02E42" w:rsidRPr="006A34DA" w:rsidRDefault="00A02E42" w:rsidP="001A7E01">
            <w:pPr>
              <w:autoSpaceDE w:val="0"/>
              <w:autoSpaceDN w:val="0"/>
              <w:adjustRightInd w:val="0"/>
              <w:ind w:left="-108" w:right="-109"/>
              <w:jc w:val="center"/>
              <w:rPr>
                <w:rFonts w:ascii="Times New Roman" w:hAnsi="Times New Roman" w:cs="Times New Roman"/>
                <w:sz w:val="20"/>
                <w:szCs w:val="20"/>
                <w:lang w:val="en-US"/>
              </w:rPr>
            </w:pPr>
            <w:r w:rsidRPr="006A34DA">
              <w:rPr>
                <w:rFonts w:ascii="Times New Roman" w:hAnsi="Times New Roman" w:cs="Times New Roman"/>
                <w:sz w:val="20"/>
                <w:szCs w:val="20"/>
                <w:lang w:val="en-US"/>
              </w:rPr>
              <w:t>(0.59-0.77)</w:t>
            </w:r>
          </w:p>
        </w:tc>
      </w:tr>
    </w:tbl>
    <w:p w:rsidR="00A02E42" w:rsidRPr="006A34DA" w:rsidRDefault="00A02E42" w:rsidP="001A7E01">
      <w:pPr>
        <w:spacing w:after="0" w:line="240" w:lineRule="auto"/>
        <w:ind w:left="284" w:right="-337"/>
        <w:rPr>
          <w:rFonts w:ascii="Times New Roman" w:hAnsi="Times New Roman" w:cs="Times New Roman"/>
          <w:sz w:val="24"/>
          <w:szCs w:val="24"/>
          <w:vertAlign w:val="superscript"/>
          <w:lang w:val="en-US"/>
        </w:rPr>
      </w:pPr>
    </w:p>
    <w:p w:rsidR="00A02E42" w:rsidRPr="006A34DA" w:rsidRDefault="00A02E42" w:rsidP="001A7E01">
      <w:pPr>
        <w:spacing w:after="0" w:line="240" w:lineRule="auto"/>
        <w:ind w:left="284" w:right="-337" w:firstLine="283"/>
        <w:rPr>
          <w:rFonts w:ascii="Times New Roman" w:hAnsi="Times New Roman" w:cs="Times New Roman"/>
          <w:sz w:val="20"/>
          <w:szCs w:val="24"/>
          <w:vertAlign w:val="superscript"/>
          <w:lang w:val="en-US"/>
        </w:rPr>
      </w:pPr>
      <w:r w:rsidRPr="006A34DA">
        <w:rPr>
          <w:rFonts w:ascii="Times New Roman" w:hAnsi="Times New Roman" w:cs="Times New Roman"/>
          <w:sz w:val="20"/>
          <w:szCs w:val="20"/>
          <w:lang w:val="en-US"/>
        </w:rPr>
        <w:t xml:space="preserve">† </w:t>
      </w:r>
      <w:r w:rsidRPr="006A34DA">
        <w:rPr>
          <w:rFonts w:ascii="Times New Roman" w:hAnsi="Times New Roman" w:cs="Times New Roman"/>
          <w:sz w:val="20"/>
          <w:szCs w:val="24"/>
          <w:lang w:val="en-US"/>
        </w:rPr>
        <w:t>GLM (independent variable=neuroticism)</w:t>
      </w:r>
    </w:p>
    <w:p w:rsidR="00A02E42" w:rsidRPr="006A34DA" w:rsidRDefault="00A02E42" w:rsidP="001A7E01">
      <w:pPr>
        <w:spacing w:after="0" w:line="240" w:lineRule="auto"/>
        <w:ind w:left="284" w:right="-337" w:firstLine="283"/>
        <w:rPr>
          <w:rFonts w:ascii="Times New Roman" w:hAnsi="Times New Roman" w:cs="Times New Roman"/>
          <w:sz w:val="20"/>
          <w:szCs w:val="24"/>
          <w:lang w:val="en-US"/>
        </w:rPr>
      </w:pPr>
      <w:r w:rsidRPr="006A34DA">
        <w:rPr>
          <w:rFonts w:ascii="Times New Roman" w:hAnsi="Times New Roman" w:cs="Times New Roman"/>
          <w:sz w:val="20"/>
          <w:szCs w:val="20"/>
          <w:lang w:val="en-US"/>
        </w:rPr>
        <w:t xml:space="preserve">‡ </w:t>
      </w:r>
      <w:r w:rsidRPr="006A34DA">
        <w:rPr>
          <w:rFonts w:ascii="Times New Roman" w:hAnsi="Times New Roman" w:cs="Times New Roman"/>
          <w:sz w:val="20"/>
          <w:szCs w:val="24"/>
          <w:lang w:val="en-US"/>
        </w:rPr>
        <w:t>Mean neuroticism score was not available for the examination in 2000-02 (birth cohort 1930).</w:t>
      </w:r>
    </w:p>
    <w:p w:rsidR="00A02E42" w:rsidRPr="008131AC" w:rsidRDefault="00A02E42" w:rsidP="001A7E01">
      <w:pPr>
        <w:spacing w:after="0" w:line="240" w:lineRule="auto"/>
        <w:ind w:left="284" w:right="-337" w:firstLine="283"/>
        <w:rPr>
          <w:rFonts w:ascii="Times New Roman" w:hAnsi="Times New Roman" w:cs="Times New Roman"/>
          <w:sz w:val="20"/>
          <w:szCs w:val="24"/>
          <w:lang w:val="en-US"/>
        </w:rPr>
      </w:pPr>
      <w:r w:rsidRPr="006A34DA">
        <w:rPr>
          <w:rFonts w:ascii="Times New Roman" w:hAnsi="Times New Roman" w:cs="Times New Roman"/>
          <w:sz w:val="20"/>
          <w:szCs w:val="20"/>
          <w:lang w:val="en-US"/>
        </w:rPr>
        <w:t xml:space="preserve">§ </w:t>
      </w:r>
      <w:r w:rsidRPr="006A34DA">
        <w:rPr>
          <w:rFonts w:ascii="Times New Roman" w:hAnsi="Times New Roman" w:cs="Times New Roman"/>
          <w:sz w:val="20"/>
          <w:szCs w:val="24"/>
          <w:lang w:val="en-US"/>
        </w:rPr>
        <w:t>Data not available (only women were examined in 1992-93 (birth cohort 1922))</w:t>
      </w:r>
    </w:p>
    <w:p w:rsidR="00A02E42" w:rsidRPr="000E7456" w:rsidRDefault="00A02E42" w:rsidP="001A7E01">
      <w:pPr>
        <w:spacing w:after="0" w:line="240" w:lineRule="auto"/>
        <w:rPr>
          <w:rFonts w:ascii="Times New Roman" w:hAnsi="Times New Roman" w:cs="Times New Roman"/>
          <w:sz w:val="24"/>
          <w:szCs w:val="24"/>
          <w:lang w:val="en-US"/>
        </w:rPr>
      </w:pPr>
    </w:p>
    <w:p w:rsidR="00A02E42" w:rsidRPr="00876682" w:rsidRDefault="00A02E42" w:rsidP="001A7E01">
      <w:pPr>
        <w:rPr>
          <w:lang w:val="en-US"/>
        </w:rPr>
      </w:pPr>
    </w:p>
    <w:p w:rsidR="00A02E42" w:rsidRPr="000C34E1" w:rsidRDefault="00A02E42" w:rsidP="001A7E01">
      <w:pPr>
        <w:spacing w:after="0" w:line="240" w:lineRule="auto"/>
        <w:rPr>
          <w:rFonts w:ascii="Times New Roman" w:hAnsi="Times New Roman" w:cs="Times New Roman"/>
          <w:sz w:val="20"/>
          <w:szCs w:val="24"/>
          <w:lang w:val="en-US"/>
        </w:rPr>
      </w:pPr>
    </w:p>
    <w:p w:rsidR="00032B01" w:rsidRPr="00B06AE7" w:rsidRDefault="00032B01">
      <w:pPr>
        <w:rPr>
          <w:lang w:val="en-US"/>
        </w:rPr>
      </w:pPr>
    </w:p>
    <w:sectPr w:rsidR="00032B01" w:rsidRPr="00B06AE7" w:rsidSect="001A7E01">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4F1" w:rsidRDefault="00A214F1">
      <w:pPr>
        <w:spacing w:after="0" w:line="240" w:lineRule="auto"/>
      </w:pPr>
      <w:r>
        <w:separator/>
      </w:r>
    </w:p>
  </w:endnote>
  <w:endnote w:type="continuationSeparator" w:id="0">
    <w:p w:rsidR="00A214F1" w:rsidRDefault="00A21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LancetPro">
    <w:altName w:val="ScalaLancetPro"/>
    <w:panose1 w:val="00000000000000000000"/>
    <w:charset w:val="00"/>
    <w:family w:val="roman"/>
    <w:notTrueType/>
    <w:pitch w:val="default"/>
    <w:sig w:usb0="00000003" w:usb1="00000000" w:usb2="00000000" w:usb3="00000000" w:csb0="00000001" w:csb1="00000000"/>
  </w:font>
  <w:font w:name="LUQTB P+ Time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vTT3713a231+20">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33" w:rsidRDefault="009B7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796640"/>
      <w:docPartObj>
        <w:docPartGallery w:val="Page Numbers (Bottom of Page)"/>
        <w:docPartUnique/>
      </w:docPartObj>
    </w:sdtPr>
    <w:sdtEndPr>
      <w:rPr>
        <w:rFonts w:ascii="Times New Roman" w:hAnsi="Times New Roman" w:cs="Times New Roman"/>
      </w:rPr>
    </w:sdtEndPr>
    <w:sdtContent>
      <w:p w:rsidR="00910545" w:rsidRPr="007C7716" w:rsidRDefault="00910545">
        <w:pPr>
          <w:pStyle w:val="Footer"/>
          <w:jc w:val="center"/>
          <w:rPr>
            <w:rFonts w:ascii="Times New Roman" w:hAnsi="Times New Roman" w:cs="Times New Roman"/>
          </w:rPr>
        </w:pPr>
        <w:r w:rsidRPr="007C7716">
          <w:rPr>
            <w:rFonts w:ascii="Times New Roman" w:hAnsi="Times New Roman" w:cs="Times New Roman"/>
          </w:rPr>
          <w:fldChar w:fldCharType="begin"/>
        </w:r>
        <w:r w:rsidRPr="007C7716">
          <w:rPr>
            <w:rFonts w:ascii="Times New Roman" w:hAnsi="Times New Roman" w:cs="Times New Roman"/>
          </w:rPr>
          <w:instrText>PAGE   \* MERGEFORMAT</w:instrText>
        </w:r>
        <w:r w:rsidRPr="007C7716">
          <w:rPr>
            <w:rFonts w:ascii="Times New Roman" w:hAnsi="Times New Roman" w:cs="Times New Roman"/>
          </w:rPr>
          <w:fldChar w:fldCharType="separate"/>
        </w:r>
        <w:r w:rsidR="009B7133">
          <w:rPr>
            <w:rFonts w:ascii="Times New Roman" w:hAnsi="Times New Roman" w:cs="Times New Roman"/>
            <w:noProof/>
          </w:rPr>
          <w:t>38</w:t>
        </w:r>
        <w:r w:rsidRPr="007C7716">
          <w:rPr>
            <w:rFonts w:ascii="Times New Roman" w:hAnsi="Times New Roman" w:cs="Times New Roman"/>
          </w:rPr>
          <w:fldChar w:fldCharType="end"/>
        </w:r>
      </w:p>
    </w:sdtContent>
  </w:sdt>
  <w:p w:rsidR="00910545" w:rsidRDefault="009105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33" w:rsidRDefault="009B7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4F1" w:rsidRDefault="00A214F1">
      <w:pPr>
        <w:spacing w:after="0" w:line="240" w:lineRule="auto"/>
      </w:pPr>
      <w:r>
        <w:separator/>
      </w:r>
    </w:p>
  </w:footnote>
  <w:footnote w:type="continuationSeparator" w:id="0">
    <w:p w:rsidR="00A214F1" w:rsidRDefault="00A21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33" w:rsidRDefault="009B71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382" o:spid="_x0000_s2050" type="#_x0000_t136" style="position:absolute;margin-left:0;margin-top:0;width:453.6pt;height:129.6pt;z-index:-251655168;mso-position-horizontal:center;mso-position-horizontal-relative:margin;mso-position-vertical:center;mso-position-vertical-relative:margin" o:allowincell="f" fillcolor="silver" stroked="f">
          <v:fill opacity=".5"/>
          <v:textpath style="font-family:&quot;Arial Narrow&quot;;font-size:1pt" string="Post-prin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33" w:rsidRDefault="009B71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383" o:spid="_x0000_s2051" type="#_x0000_t136" style="position:absolute;margin-left:0;margin-top:0;width:453.6pt;height:129.6pt;z-index:-251653120;mso-position-horizontal:center;mso-position-horizontal-relative:margin;mso-position-vertical:center;mso-position-vertical-relative:margin" o:allowincell="f" fillcolor="silver" stroked="f">
          <v:fill opacity=".5"/>
          <v:textpath style="font-family:&quot;Arial Narrow&quot;;font-size:1pt" string="Post-prin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45" w:rsidRPr="00066CC5" w:rsidRDefault="009B7133" w:rsidP="001A7E01">
    <w:pPr>
      <w:pStyle w:val="Header"/>
      <w:jc w:val="right"/>
      <w:rPr>
        <w:rFonts w:ascii="Times New Roman" w:hAnsi="Times New Roman" w:cs="Times New Roman"/>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381" o:spid="_x0000_s2049" type="#_x0000_t136" style="position:absolute;left:0;text-align:left;margin-left:0;margin-top:0;width:453.6pt;height:129.6pt;z-index:-251657216;mso-position-horizontal:center;mso-position-horizontal-relative:margin;mso-position-vertical:center;mso-position-vertical-relative:margin" o:allowincell="f" fillcolor="silver" stroked="f">
          <v:fill opacity=".5"/>
          <v:textpath style="font-family:&quot;Arial Narrow&quot;;font-size:1pt" string="Post-pri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3DA"/>
    <w:multiLevelType w:val="hybridMultilevel"/>
    <w:tmpl w:val="799A832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0213F95"/>
    <w:multiLevelType w:val="hybridMultilevel"/>
    <w:tmpl w:val="91E8E9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47D0FEE"/>
    <w:multiLevelType w:val="hybridMultilevel"/>
    <w:tmpl w:val="4770E8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BFE6092"/>
    <w:multiLevelType w:val="hybridMultilevel"/>
    <w:tmpl w:val="3E9E8B9E"/>
    <w:lvl w:ilvl="0" w:tplc="398AB14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362E3319"/>
    <w:multiLevelType w:val="hybridMultilevel"/>
    <w:tmpl w:val="1E528E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37F86EAB"/>
    <w:multiLevelType w:val="hybridMultilevel"/>
    <w:tmpl w:val="89341720"/>
    <w:lvl w:ilvl="0" w:tplc="6108DA2C">
      <w:start w:val="1976"/>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8B53926"/>
    <w:multiLevelType w:val="hybridMultilevel"/>
    <w:tmpl w:val="1226947E"/>
    <w:lvl w:ilvl="0" w:tplc="901E498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AA46B11"/>
    <w:multiLevelType w:val="hybridMultilevel"/>
    <w:tmpl w:val="8DEC0E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AC12F95"/>
    <w:multiLevelType w:val="hybridMultilevel"/>
    <w:tmpl w:val="7CE247BE"/>
    <w:lvl w:ilvl="0" w:tplc="26DC2A62">
      <w:start w:val="3"/>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BF55CC2"/>
    <w:multiLevelType w:val="hybridMultilevel"/>
    <w:tmpl w:val="EB8E40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3D4A7AFB"/>
    <w:multiLevelType w:val="hybridMultilevel"/>
    <w:tmpl w:val="5E4E4196"/>
    <w:lvl w:ilvl="0" w:tplc="E9DAE608">
      <w:start w:val="1"/>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DD960B2"/>
    <w:multiLevelType w:val="hybridMultilevel"/>
    <w:tmpl w:val="622238F2"/>
    <w:lvl w:ilvl="0" w:tplc="6EAE711A">
      <w:start w:val="1901"/>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2AD1D63"/>
    <w:multiLevelType w:val="hybridMultilevel"/>
    <w:tmpl w:val="A9A0DF86"/>
    <w:lvl w:ilvl="0" w:tplc="C6D8C756">
      <w:start w:val="1901"/>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7C644C6"/>
    <w:multiLevelType w:val="hybridMultilevel"/>
    <w:tmpl w:val="93C0C7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E58560F"/>
    <w:multiLevelType w:val="hybridMultilevel"/>
    <w:tmpl w:val="6382FAE2"/>
    <w:lvl w:ilvl="0" w:tplc="592C7E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FC034BF"/>
    <w:multiLevelType w:val="hybridMultilevel"/>
    <w:tmpl w:val="8BFE01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50894F21"/>
    <w:multiLevelType w:val="hybridMultilevel"/>
    <w:tmpl w:val="F0C4353C"/>
    <w:lvl w:ilvl="0" w:tplc="4FCCB902">
      <w:start w:val="2018"/>
      <w:numFmt w:val="bullet"/>
      <w:lvlText w:val=""/>
      <w:lvlJc w:val="left"/>
      <w:pPr>
        <w:ind w:left="720" w:hanging="360"/>
      </w:pPr>
      <w:rPr>
        <w:rFonts w:ascii="Symbol" w:eastAsia="Times New Roman" w:hAnsi="Symbol" w:cs="Calibri"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6DF6777"/>
    <w:multiLevelType w:val="hybridMultilevel"/>
    <w:tmpl w:val="97D095EE"/>
    <w:lvl w:ilvl="0" w:tplc="828A84DE">
      <w:start w:val="57"/>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C0035C4"/>
    <w:multiLevelType w:val="hybridMultilevel"/>
    <w:tmpl w:val="2E82852E"/>
    <w:lvl w:ilvl="0" w:tplc="F6D0522E">
      <w:start w:val="102"/>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0E32000"/>
    <w:multiLevelType w:val="hybridMultilevel"/>
    <w:tmpl w:val="A72A8C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4EE5B6B"/>
    <w:multiLevelType w:val="hybridMultilevel"/>
    <w:tmpl w:val="B6101D08"/>
    <w:lvl w:ilvl="0" w:tplc="041D0001">
      <w:start w:val="2"/>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6E3066FF"/>
    <w:multiLevelType w:val="hybridMultilevel"/>
    <w:tmpl w:val="AE7C79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71BA444E"/>
    <w:multiLevelType w:val="hybridMultilevel"/>
    <w:tmpl w:val="4A565972"/>
    <w:lvl w:ilvl="0" w:tplc="9570825A">
      <w:start w:val="82"/>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71ED614A"/>
    <w:multiLevelType w:val="hybridMultilevel"/>
    <w:tmpl w:val="B21C51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745C2FCB"/>
    <w:multiLevelType w:val="hybridMultilevel"/>
    <w:tmpl w:val="B22E1F00"/>
    <w:lvl w:ilvl="0" w:tplc="4BE067C0">
      <w:start w:val="5"/>
      <w:numFmt w:val="bullet"/>
      <w:lvlText w:val=""/>
      <w:lvlJc w:val="left"/>
      <w:pPr>
        <w:ind w:left="-491" w:hanging="360"/>
      </w:pPr>
      <w:rPr>
        <w:rFonts w:ascii="Symbol" w:eastAsiaTheme="minorHAnsi" w:hAnsi="Symbol" w:cs="Times New Roman" w:hint="default"/>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num w:numId="1">
    <w:abstractNumId w:val="18"/>
  </w:num>
  <w:num w:numId="2">
    <w:abstractNumId w:val="8"/>
  </w:num>
  <w:num w:numId="3">
    <w:abstractNumId w:val="22"/>
  </w:num>
  <w:num w:numId="4">
    <w:abstractNumId w:val="12"/>
  </w:num>
  <w:num w:numId="5">
    <w:abstractNumId w:val="11"/>
  </w:num>
  <w:num w:numId="6">
    <w:abstractNumId w:val="2"/>
  </w:num>
  <w:num w:numId="7">
    <w:abstractNumId w:val="13"/>
  </w:num>
  <w:num w:numId="8">
    <w:abstractNumId w:val="20"/>
  </w:num>
  <w:num w:numId="9">
    <w:abstractNumId w:val="1"/>
  </w:num>
  <w:num w:numId="10">
    <w:abstractNumId w:val="10"/>
  </w:num>
  <w:num w:numId="11">
    <w:abstractNumId w:val="5"/>
  </w:num>
  <w:num w:numId="12">
    <w:abstractNumId w:val="3"/>
  </w:num>
  <w:num w:numId="13">
    <w:abstractNumId w:val="4"/>
  </w:num>
  <w:num w:numId="14">
    <w:abstractNumId w:val="17"/>
  </w:num>
  <w:num w:numId="15">
    <w:abstractNumId w:val="9"/>
  </w:num>
  <w:num w:numId="16">
    <w:abstractNumId w:val="14"/>
  </w:num>
  <w:num w:numId="17">
    <w:abstractNumId w:val="6"/>
  </w:num>
  <w:num w:numId="18">
    <w:abstractNumId w:val="23"/>
  </w:num>
  <w:num w:numId="19">
    <w:abstractNumId w:val="15"/>
  </w:num>
  <w:num w:numId="20">
    <w:abstractNumId w:val="24"/>
  </w:num>
  <w:num w:numId="21">
    <w:abstractNumId w:val="21"/>
  </w:num>
  <w:num w:numId="22">
    <w:abstractNumId w:val="0"/>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02E42"/>
    <w:rsid w:val="0000043A"/>
    <w:rsid w:val="00000472"/>
    <w:rsid w:val="00001397"/>
    <w:rsid w:val="000018D9"/>
    <w:rsid w:val="00002284"/>
    <w:rsid w:val="00002A03"/>
    <w:rsid w:val="00002E18"/>
    <w:rsid w:val="00003006"/>
    <w:rsid w:val="000034A9"/>
    <w:rsid w:val="00003667"/>
    <w:rsid w:val="00003917"/>
    <w:rsid w:val="00003C73"/>
    <w:rsid w:val="0000432D"/>
    <w:rsid w:val="00004A08"/>
    <w:rsid w:val="00004DB7"/>
    <w:rsid w:val="00005090"/>
    <w:rsid w:val="000059C9"/>
    <w:rsid w:val="000064BE"/>
    <w:rsid w:val="00006841"/>
    <w:rsid w:val="00006D69"/>
    <w:rsid w:val="00007766"/>
    <w:rsid w:val="000077B8"/>
    <w:rsid w:val="00007A01"/>
    <w:rsid w:val="00011105"/>
    <w:rsid w:val="0001118E"/>
    <w:rsid w:val="0001129E"/>
    <w:rsid w:val="000113F2"/>
    <w:rsid w:val="00011807"/>
    <w:rsid w:val="00013550"/>
    <w:rsid w:val="00013761"/>
    <w:rsid w:val="0001386D"/>
    <w:rsid w:val="00014154"/>
    <w:rsid w:val="00014472"/>
    <w:rsid w:val="000145F5"/>
    <w:rsid w:val="0001476D"/>
    <w:rsid w:val="00014CC9"/>
    <w:rsid w:val="00014E87"/>
    <w:rsid w:val="0001525A"/>
    <w:rsid w:val="00015BD5"/>
    <w:rsid w:val="00015DD5"/>
    <w:rsid w:val="000169F3"/>
    <w:rsid w:val="00016BB3"/>
    <w:rsid w:val="00020052"/>
    <w:rsid w:val="00020866"/>
    <w:rsid w:val="0002253F"/>
    <w:rsid w:val="000225DA"/>
    <w:rsid w:val="00022A22"/>
    <w:rsid w:val="00023ADC"/>
    <w:rsid w:val="00023B9D"/>
    <w:rsid w:val="00023C4C"/>
    <w:rsid w:val="00024DA0"/>
    <w:rsid w:val="000258E0"/>
    <w:rsid w:val="00025D83"/>
    <w:rsid w:val="000263F1"/>
    <w:rsid w:val="000272B8"/>
    <w:rsid w:val="00027D3D"/>
    <w:rsid w:val="000304E9"/>
    <w:rsid w:val="0003069C"/>
    <w:rsid w:val="00030D35"/>
    <w:rsid w:val="00030FAE"/>
    <w:rsid w:val="00031248"/>
    <w:rsid w:val="00031B57"/>
    <w:rsid w:val="00031F42"/>
    <w:rsid w:val="000329E0"/>
    <w:rsid w:val="00032B01"/>
    <w:rsid w:val="000335F0"/>
    <w:rsid w:val="0003362A"/>
    <w:rsid w:val="00033F81"/>
    <w:rsid w:val="00034513"/>
    <w:rsid w:val="00034A43"/>
    <w:rsid w:val="00034DEB"/>
    <w:rsid w:val="00035014"/>
    <w:rsid w:val="0003513D"/>
    <w:rsid w:val="000351A2"/>
    <w:rsid w:val="00035592"/>
    <w:rsid w:val="0003561B"/>
    <w:rsid w:val="000357B0"/>
    <w:rsid w:val="00035ADF"/>
    <w:rsid w:val="00036C88"/>
    <w:rsid w:val="000372D3"/>
    <w:rsid w:val="00037A4D"/>
    <w:rsid w:val="00037ECB"/>
    <w:rsid w:val="00040E70"/>
    <w:rsid w:val="0004280B"/>
    <w:rsid w:val="00042894"/>
    <w:rsid w:val="0004294B"/>
    <w:rsid w:val="000429D8"/>
    <w:rsid w:val="0004320D"/>
    <w:rsid w:val="000433F4"/>
    <w:rsid w:val="000438A4"/>
    <w:rsid w:val="000443BD"/>
    <w:rsid w:val="0004443F"/>
    <w:rsid w:val="00044E2E"/>
    <w:rsid w:val="000458D4"/>
    <w:rsid w:val="00045C03"/>
    <w:rsid w:val="00046506"/>
    <w:rsid w:val="00046653"/>
    <w:rsid w:val="00046898"/>
    <w:rsid w:val="00046A2C"/>
    <w:rsid w:val="00047362"/>
    <w:rsid w:val="000473AD"/>
    <w:rsid w:val="00047E4E"/>
    <w:rsid w:val="00050098"/>
    <w:rsid w:val="000502A0"/>
    <w:rsid w:val="0005156D"/>
    <w:rsid w:val="0005167A"/>
    <w:rsid w:val="000516F9"/>
    <w:rsid w:val="00051903"/>
    <w:rsid w:val="0005215D"/>
    <w:rsid w:val="00052D03"/>
    <w:rsid w:val="00053AC8"/>
    <w:rsid w:val="0005420F"/>
    <w:rsid w:val="00054F9B"/>
    <w:rsid w:val="00055400"/>
    <w:rsid w:val="000554A6"/>
    <w:rsid w:val="000557CC"/>
    <w:rsid w:val="00055DA2"/>
    <w:rsid w:val="000564F7"/>
    <w:rsid w:val="00056795"/>
    <w:rsid w:val="000570F2"/>
    <w:rsid w:val="00057355"/>
    <w:rsid w:val="000577A1"/>
    <w:rsid w:val="0005799B"/>
    <w:rsid w:val="00060018"/>
    <w:rsid w:val="00060270"/>
    <w:rsid w:val="00060988"/>
    <w:rsid w:val="00061BBE"/>
    <w:rsid w:val="000625C6"/>
    <w:rsid w:val="000628EC"/>
    <w:rsid w:val="0006355E"/>
    <w:rsid w:val="00064D60"/>
    <w:rsid w:val="00065342"/>
    <w:rsid w:val="00065E2F"/>
    <w:rsid w:val="000662B4"/>
    <w:rsid w:val="000669F6"/>
    <w:rsid w:val="00066AAE"/>
    <w:rsid w:val="00067E1B"/>
    <w:rsid w:val="00070160"/>
    <w:rsid w:val="0007061D"/>
    <w:rsid w:val="00070A56"/>
    <w:rsid w:val="000713CD"/>
    <w:rsid w:val="0007160E"/>
    <w:rsid w:val="000716F9"/>
    <w:rsid w:val="000721CC"/>
    <w:rsid w:val="00072204"/>
    <w:rsid w:val="00072DD4"/>
    <w:rsid w:val="00073AB5"/>
    <w:rsid w:val="00073BCB"/>
    <w:rsid w:val="00073F2A"/>
    <w:rsid w:val="00074121"/>
    <w:rsid w:val="00074357"/>
    <w:rsid w:val="0007468B"/>
    <w:rsid w:val="00074972"/>
    <w:rsid w:val="0007545E"/>
    <w:rsid w:val="00075CC1"/>
    <w:rsid w:val="00075F18"/>
    <w:rsid w:val="00075FE3"/>
    <w:rsid w:val="000764C1"/>
    <w:rsid w:val="00076E9E"/>
    <w:rsid w:val="00077044"/>
    <w:rsid w:val="00077078"/>
    <w:rsid w:val="00077905"/>
    <w:rsid w:val="00077BED"/>
    <w:rsid w:val="00080FC0"/>
    <w:rsid w:val="0008233B"/>
    <w:rsid w:val="00082B87"/>
    <w:rsid w:val="00082D80"/>
    <w:rsid w:val="00083015"/>
    <w:rsid w:val="00083429"/>
    <w:rsid w:val="000838FD"/>
    <w:rsid w:val="00083FE6"/>
    <w:rsid w:val="0008464C"/>
    <w:rsid w:val="00085275"/>
    <w:rsid w:val="00085A57"/>
    <w:rsid w:val="00085D3F"/>
    <w:rsid w:val="000864D3"/>
    <w:rsid w:val="000867FC"/>
    <w:rsid w:val="00087161"/>
    <w:rsid w:val="00087A1B"/>
    <w:rsid w:val="00087EFF"/>
    <w:rsid w:val="000905C7"/>
    <w:rsid w:val="0009070E"/>
    <w:rsid w:val="000909A0"/>
    <w:rsid w:val="00090A2D"/>
    <w:rsid w:val="00091981"/>
    <w:rsid w:val="00092150"/>
    <w:rsid w:val="00092AB2"/>
    <w:rsid w:val="000936C5"/>
    <w:rsid w:val="00094385"/>
    <w:rsid w:val="000945CD"/>
    <w:rsid w:val="00094E0B"/>
    <w:rsid w:val="000951F4"/>
    <w:rsid w:val="00095B48"/>
    <w:rsid w:val="00095BDD"/>
    <w:rsid w:val="00095D3C"/>
    <w:rsid w:val="00095E6F"/>
    <w:rsid w:val="00097A6C"/>
    <w:rsid w:val="000A02DE"/>
    <w:rsid w:val="000A08A7"/>
    <w:rsid w:val="000A0B6F"/>
    <w:rsid w:val="000A0D27"/>
    <w:rsid w:val="000A0E42"/>
    <w:rsid w:val="000A127C"/>
    <w:rsid w:val="000A14F9"/>
    <w:rsid w:val="000A19DE"/>
    <w:rsid w:val="000A19E8"/>
    <w:rsid w:val="000A2A66"/>
    <w:rsid w:val="000A2E22"/>
    <w:rsid w:val="000A2F67"/>
    <w:rsid w:val="000A304E"/>
    <w:rsid w:val="000A348D"/>
    <w:rsid w:val="000A3624"/>
    <w:rsid w:val="000A3AB2"/>
    <w:rsid w:val="000A403A"/>
    <w:rsid w:val="000A42FD"/>
    <w:rsid w:val="000A4625"/>
    <w:rsid w:val="000A4EAF"/>
    <w:rsid w:val="000A50CD"/>
    <w:rsid w:val="000A537F"/>
    <w:rsid w:val="000A5706"/>
    <w:rsid w:val="000A5B02"/>
    <w:rsid w:val="000A5D8E"/>
    <w:rsid w:val="000A5DF7"/>
    <w:rsid w:val="000A6999"/>
    <w:rsid w:val="000A6F56"/>
    <w:rsid w:val="000A6FB3"/>
    <w:rsid w:val="000A7081"/>
    <w:rsid w:val="000A719A"/>
    <w:rsid w:val="000B03F1"/>
    <w:rsid w:val="000B0C4D"/>
    <w:rsid w:val="000B1454"/>
    <w:rsid w:val="000B1B16"/>
    <w:rsid w:val="000B1DAA"/>
    <w:rsid w:val="000B2E05"/>
    <w:rsid w:val="000B2ECF"/>
    <w:rsid w:val="000B3E81"/>
    <w:rsid w:val="000B41BC"/>
    <w:rsid w:val="000B4821"/>
    <w:rsid w:val="000B4A37"/>
    <w:rsid w:val="000B5CD7"/>
    <w:rsid w:val="000B5FA4"/>
    <w:rsid w:val="000B6422"/>
    <w:rsid w:val="000B64B1"/>
    <w:rsid w:val="000B75A6"/>
    <w:rsid w:val="000B763B"/>
    <w:rsid w:val="000B76D8"/>
    <w:rsid w:val="000C090D"/>
    <w:rsid w:val="000C09AF"/>
    <w:rsid w:val="000C1BBE"/>
    <w:rsid w:val="000C1CDF"/>
    <w:rsid w:val="000C27D1"/>
    <w:rsid w:val="000C31E7"/>
    <w:rsid w:val="000C3585"/>
    <w:rsid w:val="000C3AC6"/>
    <w:rsid w:val="000C3B8A"/>
    <w:rsid w:val="000C3FB0"/>
    <w:rsid w:val="000C486D"/>
    <w:rsid w:val="000C4E4A"/>
    <w:rsid w:val="000C4FFA"/>
    <w:rsid w:val="000C5286"/>
    <w:rsid w:val="000C546A"/>
    <w:rsid w:val="000C5CDB"/>
    <w:rsid w:val="000C5DE1"/>
    <w:rsid w:val="000C67A9"/>
    <w:rsid w:val="000C6A06"/>
    <w:rsid w:val="000C6B26"/>
    <w:rsid w:val="000C6D46"/>
    <w:rsid w:val="000C78BE"/>
    <w:rsid w:val="000C79FE"/>
    <w:rsid w:val="000D1598"/>
    <w:rsid w:val="000D3243"/>
    <w:rsid w:val="000D3FE9"/>
    <w:rsid w:val="000D4037"/>
    <w:rsid w:val="000D40FA"/>
    <w:rsid w:val="000D458F"/>
    <w:rsid w:val="000D4AA4"/>
    <w:rsid w:val="000D4E70"/>
    <w:rsid w:val="000D5162"/>
    <w:rsid w:val="000D52B8"/>
    <w:rsid w:val="000D606C"/>
    <w:rsid w:val="000D7325"/>
    <w:rsid w:val="000D747A"/>
    <w:rsid w:val="000D7ABF"/>
    <w:rsid w:val="000D7E4E"/>
    <w:rsid w:val="000E0817"/>
    <w:rsid w:val="000E1294"/>
    <w:rsid w:val="000E2016"/>
    <w:rsid w:val="000E26CF"/>
    <w:rsid w:val="000E3872"/>
    <w:rsid w:val="000E3EBB"/>
    <w:rsid w:val="000E4916"/>
    <w:rsid w:val="000E4C36"/>
    <w:rsid w:val="000E4C47"/>
    <w:rsid w:val="000E5B22"/>
    <w:rsid w:val="000E5B54"/>
    <w:rsid w:val="000E5C4A"/>
    <w:rsid w:val="000E5E8B"/>
    <w:rsid w:val="000E674B"/>
    <w:rsid w:val="000E6C91"/>
    <w:rsid w:val="000E7060"/>
    <w:rsid w:val="000E76F1"/>
    <w:rsid w:val="000F0A79"/>
    <w:rsid w:val="000F0ABF"/>
    <w:rsid w:val="000F15CD"/>
    <w:rsid w:val="000F1B32"/>
    <w:rsid w:val="000F1CD6"/>
    <w:rsid w:val="000F1D9F"/>
    <w:rsid w:val="000F26FC"/>
    <w:rsid w:val="000F28BA"/>
    <w:rsid w:val="000F3296"/>
    <w:rsid w:val="000F35AA"/>
    <w:rsid w:val="000F3858"/>
    <w:rsid w:val="000F3877"/>
    <w:rsid w:val="000F3FD8"/>
    <w:rsid w:val="000F4438"/>
    <w:rsid w:val="000F46AF"/>
    <w:rsid w:val="000F46F9"/>
    <w:rsid w:val="000F4A21"/>
    <w:rsid w:val="000F5A5F"/>
    <w:rsid w:val="000F5CE0"/>
    <w:rsid w:val="000F5F89"/>
    <w:rsid w:val="000F636F"/>
    <w:rsid w:val="000F6A4B"/>
    <w:rsid w:val="000F6E68"/>
    <w:rsid w:val="001004D8"/>
    <w:rsid w:val="001004E7"/>
    <w:rsid w:val="00100637"/>
    <w:rsid w:val="001007AF"/>
    <w:rsid w:val="00100DE7"/>
    <w:rsid w:val="00101138"/>
    <w:rsid w:val="00102227"/>
    <w:rsid w:val="0010287A"/>
    <w:rsid w:val="00103213"/>
    <w:rsid w:val="00103227"/>
    <w:rsid w:val="00103417"/>
    <w:rsid w:val="001036FF"/>
    <w:rsid w:val="00103B33"/>
    <w:rsid w:val="001047F9"/>
    <w:rsid w:val="00104DD8"/>
    <w:rsid w:val="00104E3C"/>
    <w:rsid w:val="00105C62"/>
    <w:rsid w:val="00105ED6"/>
    <w:rsid w:val="00105F6D"/>
    <w:rsid w:val="00106324"/>
    <w:rsid w:val="00106B31"/>
    <w:rsid w:val="00106B89"/>
    <w:rsid w:val="00106BE4"/>
    <w:rsid w:val="00106C7D"/>
    <w:rsid w:val="00106DE7"/>
    <w:rsid w:val="00106FF3"/>
    <w:rsid w:val="0010706D"/>
    <w:rsid w:val="0010773D"/>
    <w:rsid w:val="0010794F"/>
    <w:rsid w:val="00111077"/>
    <w:rsid w:val="00111477"/>
    <w:rsid w:val="00111C9A"/>
    <w:rsid w:val="00112390"/>
    <w:rsid w:val="001126B8"/>
    <w:rsid w:val="00113010"/>
    <w:rsid w:val="00113040"/>
    <w:rsid w:val="001133BB"/>
    <w:rsid w:val="00113DA7"/>
    <w:rsid w:val="00113EFA"/>
    <w:rsid w:val="001153EC"/>
    <w:rsid w:val="00115A89"/>
    <w:rsid w:val="001170EA"/>
    <w:rsid w:val="00117447"/>
    <w:rsid w:val="00121785"/>
    <w:rsid w:val="00121A1F"/>
    <w:rsid w:val="00121AA7"/>
    <w:rsid w:val="001220A8"/>
    <w:rsid w:val="001226F0"/>
    <w:rsid w:val="00122B9B"/>
    <w:rsid w:val="00122BFC"/>
    <w:rsid w:val="00122D4C"/>
    <w:rsid w:val="0012301E"/>
    <w:rsid w:val="00123329"/>
    <w:rsid w:val="001234AC"/>
    <w:rsid w:val="00123B38"/>
    <w:rsid w:val="00123FAF"/>
    <w:rsid w:val="00123FB7"/>
    <w:rsid w:val="0012498F"/>
    <w:rsid w:val="0012513A"/>
    <w:rsid w:val="00125D34"/>
    <w:rsid w:val="001265A4"/>
    <w:rsid w:val="00126E1A"/>
    <w:rsid w:val="0012703F"/>
    <w:rsid w:val="0012753B"/>
    <w:rsid w:val="00127FD5"/>
    <w:rsid w:val="001300EC"/>
    <w:rsid w:val="00130518"/>
    <w:rsid w:val="00130545"/>
    <w:rsid w:val="00130970"/>
    <w:rsid w:val="001310F4"/>
    <w:rsid w:val="001314C4"/>
    <w:rsid w:val="001319E2"/>
    <w:rsid w:val="001325F4"/>
    <w:rsid w:val="001327D5"/>
    <w:rsid w:val="00132A16"/>
    <w:rsid w:val="00132B2A"/>
    <w:rsid w:val="00133469"/>
    <w:rsid w:val="0013396D"/>
    <w:rsid w:val="00133D19"/>
    <w:rsid w:val="00133D39"/>
    <w:rsid w:val="00133D60"/>
    <w:rsid w:val="0013459E"/>
    <w:rsid w:val="00134D81"/>
    <w:rsid w:val="0013535F"/>
    <w:rsid w:val="001356A3"/>
    <w:rsid w:val="00135ABD"/>
    <w:rsid w:val="00135F0F"/>
    <w:rsid w:val="00136062"/>
    <w:rsid w:val="001360A7"/>
    <w:rsid w:val="001368DC"/>
    <w:rsid w:val="00136EFA"/>
    <w:rsid w:val="00136F56"/>
    <w:rsid w:val="001370B9"/>
    <w:rsid w:val="001370F8"/>
    <w:rsid w:val="00137462"/>
    <w:rsid w:val="00137A16"/>
    <w:rsid w:val="00141126"/>
    <w:rsid w:val="0014114A"/>
    <w:rsid w:val="001411D7"/>
    <w:rsid w:val="00141B9C"/>
    <w:rsid w:val="001421E8"/>
    <w:rsid w:val="0014241C"/>
    <w:rsid w:val="001427C8"/>
    <w:rsid w:val="00142899"/>
    <w:rsid w:val="00143E7A"/>
    <w:rsid w:val="0014497B"/>
    <w:rsid w:val="00145121"/>
    <w:rsid w:val="0014514B"/>
    <w:rsid w:val="001454F2"/>
    <w:rsid w:val="001455E0"/>
    <w:rsid w:val="0014573E"/>
    <w:rsid w:val="00145839"/>
    <w:rsid w:val="00145CC7"/>
    <w:rsid w:val="00146D58"/>
    <w:rsid w:val="00147640"/>
    <w:rsid w:val="0015000C"/>
    <w:rsid w:val="001500CF"/>
    <w:rsid w:val="0015010C"/>
    <w:rsid w:val="001509EF"/>
    <w:rsid w:val="00150FB6"/>
    <w:rsid w:val="0015161F"/>
    <w:rsid w:val="00151CBD"/>
    <w:rsid w:val="00151DAD"/>
    <w:rsid w:val="0015240E"/>
    <w:rsid w:val="0015260F"/>
    <w:rsid w:val="001532F2"/>
    <w:rsid w:val="001534A6"/>
    <w:rsid w:val="00153755"/>
    <w:rsid w:val="00153AEC"/>
    <w:rsid w:val="001540DB"/>
    <w:rsid w:val="00155092"/>
    <w:rsid w:val="00155DEA"/>
    <w:rsid w:val="00155E16"/>
    <w:rsid w:val="001560E6"/>
    <w:rsid w:val="00156E23"/>
    <w:rsid w:val="001578D0"/>
    <w:rsid w:val="00157F5B"/>
    <w:rsid w:val="0016040C"/>
    <w:rsid w:val="001604CC"/>
    <w:rsid w:val="00160801"/>
    <w:rsid w:val="001608DE"/>
    <w:rsid w:val="00160BDC"/>
    <w:rsid w:val="00160EC7"/>
    <w:rsid w:val="00161756"/>
    <w:rsid w:val="00161812"/>
    <w:rsid w:val="00162334"/>
    <w:rsid w:val="00162693"/>
    <w:rsid w:val="00162B54"/>
    <w:rsid w:val="00162C46"/>
    <w:rsid w:val="00162CA0"/>
    <w:rsid w:val="00163CB5"/>
    <w:rsid w:val="0016438F"/>
    <w:rsid w:val="00164ED1"/>
    <w:rsid w:val="00164FD1"/>
    <w:rsid w:val="00165267"/>
    <w:rsid w:val="00165B65"/>
    <w:rsid w:val="00166243"/>
    <w:rsid w:val="00167840"/>
    <w:rsid w:val="00170545"/>
    <w:rsid w:val="00170871"/>
    <w:rsid w:val="00170969"/>
    <w:rsid w:val="00170D44"/>
    <w:rsid w:val="00171008"/>
    <w:rsid w:val="00172101"/>
    <w:rsid w:val="00173689"/>
    <w:rsid w:val="00173C93"/>
    <w:rsid w:val="00174350"/>
    <w:rsid w:val="001752FE"/>
    <w:rsid w:val="0017612D"/>
    <w:rsid w:val="00176222"/>
    <w:rsid w:val="0017654D"/>
    <w:rsid w:val="00176CF2"/>
    <w:rsid w:val="00176D85"/>
    <w:rsid w:val="001775A3"/>
    <w:rsid w:val="001775D3"/>
    <w:rsid w:val="00180876"/>
    <w:rsid w:val="00180A3D"/>
    <w:rsid w:val="00181276"/>
    <w:rsid w:val="001812F4"/>
    <w:rsid w:val="00181DD7"/>
    <w:rsid w:val="00182A92"/>
    <w:rsid w:val="00182D5D"/>
    <w:rsid w:val="00182DE9"/>
    <w:rsid w:val="00182FE9"/>
    <w:rsid w:val="00183A79"/>
    <w:rsid w:val="00183E18"/>
    <w:rsid w:val="001844B0"/>
    <w:rsid w:val="00184AC2"/>
    <w:rsid w:val="00184AF3"/>
    <w:rsid w:val="00184BDD"/>
    <w:rsid w:val="00184F51"/>
    <w:rsid w:val="00185435"/>
    <w:rsid w:val="001855D5"/>
    <w:rsid w:val="0018591B"/>
    <w:rsid w:val="00186174"/>
    <w:rsid w:val="00186727"/>
    <w:rsid w:val="00187AC3"/>
    <w:rsid w:val="00190136"/>
    <w:rsid w:val="00190502"/>
    <w:rsid w:val="0019065C"/>
    <w:rsid w:val="0019107E"/>
    <w:rsid w:val="001916BD"/>
    <w:rsid w:val="0019186A"/>
    <w:rsid w:val="00191DAF"/>
    <w:rsid w:val="001920C5"/>
    <w:rsid w:val="00192386"/>
    <w:rsid w:val="001926F6"/>
    <w:rsid w:val="001930C9"/>
    <w:rsid w:val="001932A8"/>
    <w:rsid w:val="001940DE"/>
    <w:rsid w:val="00194684"/>
    <w:rsid w:val="00194DAE"/>
    <w:rsid w:val="0019551C"/>
    <w:rsid w:val="00195C7B"/>
    <w:rsid w:val="00196466"/>
    <w:rsid w:val="00196957"/>
    <w:rsid w:val="001972D7"/>
    <w:rsid w:val="00197EB7"/>
    <w:rsid w:val="001A091C"/>
    <w:rsid w:val="001A0E54"/>
    <w:rsid w:val="001A1754"/>
    <w:rsid w:val="001A1BAF"/>
    <w:rsid w:val="001A1F13"/>
    <w:rsid w:val="001A2731"/>
    <w:rsid w:val="001A34BE"/>
    <w:rsid w:val="001A3C78"/>
    <w:rsid w:val="001A3DC7"/>
    <w:rsid w:val="001A4107"/>
    <w:rsid w:val="001A44F8"/>
    <w:rsid w:val="001A4830"/>
    <w:rsid w:val="001A4F13"/>
    <w:rsid w:val="001A5542"/>
    <w:rsid w:val="001A5632"/>
    <w:rsid w:val="001A5C7F"/>
    <w:rsid w:val="001A6535"/>
    <w:rsid w:val="001A6F02"/>
    <w:rsid w:val="001A7332"/>
    <w:rsid w:val="001A7E01"/>
    <w:rsid w:val="001B04D8"/>
    <w:rsid w:val="001B0561"/>
    <w:rsid w:val="001B0A1A"/>
    <w:rsid w:val="001B0C6F"/>
    <w:rsid w:val="001B0E7C"/>
    <w:rsid w:val="001B1100"/>
    <w:rsid w:val="001B1D8F"/>
    <w:rsid w:val="001B2033"/>
    <w:rsid w:val="001B2B4C"/>
    <w:rsid w:val="001B37F2"/>
    <w:rsid w:val="001B3A04"/>
    <w:rsid w:val="001B3A85"/>
    <w:rsid w:val="001B410D"/>
    <w:rsid w:val="001B4151"/>
    <w:rsid w:val="001B512B"/>
    <w:rsid w:val="001B5A4F"/>
    <w:rsid w:val="001B5CA8"/>
    <w:rsid w:val="001B62E0"/>
    <w:rsid w:val="001B68A3"/>
    <w:rsid w:val="001B707D"/>
    <w:rsid w:val="001B7609"/>
    <w:rsid w:val="001B7F08"/>
    <w:rsid w:val="001C00A0"/>
    <w:rsid w:val="001C016F"/>
    <w:rsid w:val="001C0400"/>
    <w:rsid w:val="001C0599"/>
    <w:rsid w:val="001C0827"/>
    <w:rsid w:val="001C0CD1"/>
    <w:rsid w:val="001C1157"/>
    <w:rsid w:val="001C1C40"/>
    <w:rsid w:val="001C2482"/>
    <w:rsid w:val="001C4FD1"/>
    <w:rsid w:val="001C503D"/>
    <w:rsid w:val="001C51D9"/>
    <w:rsid w:val="001C610E"/>
    <w:rsid w:val="001C69F5"/>
    <w:rsid w:val="001C6FED"/>
    <w:rsid w:val="001C742E"/>
    <w:rsid w:val="001C7D02"/>
    <w:rsid w:val="001D015A"/>
    <w:rsid w:val="001D04E0"/>
    <w:rsid w:val="001D0816"/>
    <w:rsid w:val="001D084F"/>
    <w:rsid w:val="001D08B9"/>
    <w:rsid w:val="001D08F4"/>
    <w:rsid w:val="001D09B9"/>
    <w:rsid w:val="001D0A07"/>
    <w:rsid w:val="001D0ADD"/>
    <w:rsid w:val="001D0F02"/>
    <w:rsid w:val="001D102F"/>
    <w:rsid w:val="001D1312"/>
    <w:rsid w:val="001D15CA"/>
    <w:rsid w:val="001D163F"/>
    <w:rsid w:val="001D16E9"/>
    <w:rsid w:val="001D1A3B"/>
    <w:rsid w:val="001D21D4"/>
    <w:rsid w:val="001D221D"/>
    <w:rsid w:val="001D2E06"/>
    <w:rsid w:val="001D2ECA"/>
    <w:rsid w:val="001D3734"/>
    <w:rsid w:val="001D3D63"/>
    <w:rsid w:val="001D433A"/>
    <w:rsid w:val="001D474D"/>
    <w:rsid w:val="001D47E0"/>
    <w:rsid w:val="001D4ABA"/>
    <w:rsid w:val="001D4B32"/>
    <w:rsid w:val="001D4D88"/>
    <w:rsid w:val="001D53CA"/>
    <w:rsid w:val="001D5C41"/>
    <w:rsid w:val="001D5D18"/>
    <w:rsid w:val="001D5EE1"/>
    <w:rsid w:val="001D6CAA"/>
    <w:rsid w:val="001D7519"/>
    <w:rsid w:val="001D78C8"/>
    <w:rsid w:val="001D78F1"/>
    <w:rsid w:val="001E18A0"/>
    <w:rsid w:val="001E1903"/>
    <w:rsid w:val="001E190D"/>
    <w:rsid w:val="001E1A49"/>
    <w:rsid w:val="001E1F38"/>
    <w:rsid w:val="001E24C0"/>
    <w:rsid w:val="001E2528"/>
    <w:rsid w:val="001E2D00"/>
    <w:rsid w:val="001E46C5"/>
    <w:rsid w:val="001E4A42"/>
    <w:rsid w:val="001E5353"/>
    <w:rsid w:val="001E56A6"/>
    <w:rsid w:val="001E5B97"/>
    <w:rsid w:val="001E6006"/>
    <w:rsid w:val="001E6362"/>
    <w:rsid w:val="001E63A9"/>
    <w:rsid w:val="001E65B5"/>
    <w:rsid w:val="001E7142"/>
    <w:rsid w:val="001E7B29"/>
    <w:rsid w:val="001E7BB9"/>
    <w:rsid w:val="001E7C04"/>
    <w:rsid w:val="001E7C96"/>
    <w:rsid w:val="001E7CFE"/>
    <w:rsid w:val="001E7D4C"/>
    <w:rsid w:val="001F00AA"/>
    <w:rsid w:val="001F0F29"/>
    <w:rsid w:val="001F15EC"/>
    <w:rsid w:val="001F1F1F"/>
    <w:rsid w:val="001F209C"/>
    <w:rsid w:val="001F2467"/>
    <w:rsid w:val="001F2914"/>
    <w:rsid w:val="001F2958"/>
    <w:rsid w:val="001F371C"/>
    <w:rsid w:val="001F3ABE"/>
    <w:rsid w:val="001F4F1A"/>
    <w:rsid w:val="001F5260"/>
    <w:rsid w:val="001F562F"/>
    <w:rsid w:val="001F5AC0"/>
    <w:rsid w:val="001F620C"/>
    <w:rsid w:val="001F643E"/>
    <w:rsid w:val="001F650B"/>
    <w:rsid w:val="001F6C18"/>
    <w:rsid w:val="001F6F4A"/>
    <w:rsid w:val="001F6FD5"/>
    <w:rsid w:val="001F77C0"/>
    <w:rsid w:val="001F7B4F"/>
    <w:rsid w:val="001F7ECD"/>
    <w:rsid w:val="002003AD"/>
    <w:rsid w:val="002008EB"/>
    <w:rsid w:val="002017ED"/>
    <w:rsid w:val="002019FD"/>
    <w:rsid w:val="00201C70"/>
    <w:rsid w:val="00201E0F"/>
    <w:rsid w:val="0020302E"/>
    <w:rsid w:val="002030C1"/>
    <w:rsid w:val="0020323C"/>
    <w:rsid w:val="002038C6"/>
    <w:rsid w:val="002039E8"/>
    <w:rsid w:val="00203B40"/>
    <w:rsid w:val="0020424E"/>
    <w:rsid w:val="00204C0F"/>
    <w:rsid w:val="0020556F"/>
    <w:rsid w:val="002065D5"/>
    <w:rsid w:val="00207503"/>
    <w:rsid w:val="002077C4"/>
    <w:rsid w:val="00207B68"/>
    <w:rsid w:val="002105D9"/>
    <w:rsid w:val="00210804"/>
    <w:rsid w:val="002109A6"/>
    <w:rsid w:val="002118B7"/>
    <w:rsid w:val="0021206A"/>
    <w:rsid w:val="00212CF1"/>
    <w:rsid w:val="0021335A"/>
    <w:rsid w:val="00213A56"/>
    <w:rsid w:val="00214AD2"/>
    <w:rsid w:val="00215213"/>
    <w:rsid w:val="00215443"/>
    <w:rsid w:val="002155E5"/>
    <w:rsid w:val="002158EA"/>
    <w:rsid w:val="00215DE9"/>
    <w:rsid w:val="00215E08"/>
    <w:rsid w:val="00216097"/>
    <w:rsid w:val="002169E9"/>
    <w:rsid w:val="00216B13"/>
    <w:rsid w:val="00216F34"/>
    <w:rsid w:val="00220D30"/>
    <w:rsid w:val="00220F28"/>
    <w:rsid w:val="002215F3"/>
    <w:rsid w:val="0022187E"/>
    <w:rsid w:val="002224BC"/>
    <w:rsid w:val="00222512"/>
    <w:rsid w:val="002230D4"/>
    <w:rsid w:val="0022328F"/>
    <w:rsid w:val="00223434"/>
    <w:rsid w:val="0022355B"/>
    <w:rsid w:val="00223885"/>
    <w:rsid w:val="00223F3A"/>
    <w:rsid w:val="002246A5"/>
    <w:rsid w:val="00224864"/>
    <w:rsid w:val="00225038"/>
    <w:rsid w:val="002250C9"/>
    <w:rsid w:val="00225433"/>
    <w:rsid w:val="002254CA"/>
    <w:rsid w:val="002256F7"/>
    <w:rsid w:val="00226191"/>
    <w:rsid w:val="00226540"/>
    <w:rsid w:val="00226C17"/>
    <w:rsid w:val="00226D41"/>
    <w:rsid w:val="002271D1"/>
    <w:rsid w:val="002272C6"/>
    <w:rsid w:val="00227550"/>
    <w:rsid w:val="002275BA"/>
    <w:rsid w:val="00227711"/>
    <w:rsid w:val="00230314"/>
    <w:rsid w:val="0023086C"/>
    <w:rsid w:val="00231299"/>
    <w:rsid w:val="002319F5"/>
    <w:rsid w:val="00231C47"/>
    <w:rsid w:val="00231D5E"/>
    <w:rsid w:val="0023205D"/>
    <w:rsid w:val="0023259E"/>
    <w:rsid w:val="0023285D"/>
    <w:rsid w:val="00233719"/>
    <w:rsid w:val="0023392C"/>
    <w:rsid w:val="00233A67"/>
    <w:rsid w:val="00233B93"/>
    <w:rsid w:val="00233E1D"/>
    <w:rsid w:val="00234F26"/>
    <w:rsid w:val="002351D2"/>
    <w:rsid w:val="00235CC2"/>
    <w:rsid w:val="00236007"/>
    <w:rsid w:val="0023621F"/>
    <w:rsid w:val="0023640D"/>
    <w:rsid w:val="00236DF4"/>
    <w:rsid w:val="00237161"/>
    <w:rsid w:val="00237AE7"/>
    <w:rsid w:val="00237EAE"/>
    <w:rsid w:val="00240DF1"/>
    <w:rsid w:val="00241663"/>
    <w:rsid w:val="002416B5"/>
    <w:rsid w:val="0024170E"/>
    <w:rsid w:val="002431BB"/>
    <w:rsid w:val="00243AAE"/>
    <w:rsid w:val="00243ED7"/>
    <w:rsid w:val="0024400A"/>
    <w:rsid w:val="00244D8B"/>
    <w:rsid w:val="00245CCB"/>
    <w:rsid w:val="002460C0"/>
    <w:rsid w:val="00246DC1"/>
    <w:rsid w:val="00247098"/>
    <w:rsid w:val="0024730C"/>
    <w:rsid w:val="00247356"/>
    <w:rsid w:val="0024742B"/>
    <w:rsid w:val="002510E8"/>
    <w:rsid w:val="002513BD"/>
    <w:rsid w:val="002514A3"/>
    <w:rsid w:val="00251C67"/>
    <w:rsid w:val="00251CC7"/>
    <w:rsid w:val="00251D4A"/>
    <w:rsid w:val="00252466"/>
    <w:rsid w:val="002525D9"/>
    <w:rsid w:val="002526F2"/>
    <w:rsid w:val="00252E76"/>
    <w:rsid w:val="00253729"/>
    <w:rsid w:val="00253893"/>
    <w:rsid w:val="00253B9B"/>
    <w:rsid w:val="002543CE"/>
    <w:rsid w:val="00254852"/>
    <w:rsid w:val="00255034"/>
    <w:rsid w:val="0025580C"/>
    <w:rsid w:val="00256982"/>
    <w:rsid w:val="00256F82"/>
    <w:rsid w:val="002570C6"/>
    <w:rsid w:val="002577CF"/>
    <w:rsid w:val="0025799B"/>
    <w:rsid w:val="002579BA"/>
    <w:rsid w:val="00257AC2"/>
    <w:rsid w:val="00257B31"/>
    <w:rsid w:val="002602C0"/>
    <w:rsid w:val="0026062F"/>
    <w:rsid w:val="002610B2"/>
    <w:rsid w:val="002614F9"/>
    <w:rsid w:val="0026188D"/>
    <w:rsid w:val="002622A8"/>
    <w:rsid w:val="00262675"/>
    <w:rsid w:val="00262918"/>
    <w:rsid w:val="00263642"/>
    <w:rsid w:val="00263699"/>
    <w:rsid w:val="00263EB1"/>
    <w:rsid w:val="00264282"/>
    <w:rsid w:val="002647FB"/>
    <w:rsid w:val="0026490C"/>
    <w:rsid w:val="002653EC"/>
    <w:rsid w:val="002654C5"/>
    <w:rsid w:val="00266D9D"/>
    <w:rsid w:val="00266F78"/>
    <w:rsid w:val="00267299"/>
    <w:rsid w:val="002673A8"/>
    <w:rsid w:val="0027028D"/>
    <w:rsid w:val="0027058E"/>
    <w:rsid w:val="00270AF1"/>
    <w:rsid w:val="00270C37"/>
    <w:rsid w:val="002713F3"/>
    <w:rsid w:val="0027152D"/>
    <w:rsid w:val="00271C0E"/>
    <w:rsid w:val="00272BC2"/>
    <w:rsid w:val="0027309D"/>
    <w:rsid w:val="002737CF"/>
    <w:rsid w:val="00273FD9"/>
    <w:rsid w:val="00274353"/>
    <w:rsid w:val="00274830"/>
    <w:rsid w:val="00274BB3"/>
    <w:rsid w:val="00274F28"/>
    <w:rsid w:val="00274F86"/>
    <w:rsid w:val="00275D46"/>
    <w:rsid w:val="00276084"/>
    <w:rsid w:val="002763A0"/>
    <w:rsid w:val="00277688"/>
    <w:rsid w:val="00280E1F"/>
    <w:rsid w:val="0028123E"/>
    <w:rsid w:val="00282325"/>
    <w:rsid w:val="00282959"/>
    <w:rsid w:val="0028338B"/>
    <w:rsid w:val="00284507"/>
    <w:rsid w:val="00285222"/>
    <w:rsid w:val="00285433"/>
    <w:rsid w:val="00285FD2"/>
    <w:rsid w:val="002869FE"/>
    <w:rsid w:val="00287DC8"/>
    <w:rsid w:val="002902EF"/>
    <w:rsid w:val="00290E40"/>
    <w:rsid w:val="0029111A"/>
    <w:rsid w:val="00291CFC"/>
    <w:rsid w:val="0029204D"/>
    <w:rsid w:val="002922DB"/>
    <w:rsid w:val="0029267C"/>
    <w:rsid w:val="0029297C"/>
    <w:rsid w:val="00292CF3"/>
    <w:rsid w:val="00292F10"/>
    <w:rsid w:val="002932EE"/>
    <w:rsid w:val="00293453"/>
    <w:rsid w:val="00293470"/>
    <w:rsid w:val="002934EB"/>
    <w:rsid w:val="0029359E"/>
    <w:rsid w:val="0029390E"/>
    <w:rsid w:val="00293959"/>
    <w:rsid w:val="00294247"/>
    <w:rsid w:val="0029483F"/>
    <w:rsid w:val="00294C9E"/>
    <w:rsid w:val="00295152"/>
    <w:rsid w:val="0029570C"/>
    <w:rsid w:val="0029582C"/>
    <w:rsid w:val="00295B37"/>
    <w:rsid w:val="0029630A"/>
    <w:rsid w:val="00296DBF"/>
    <w:rsid w:val="00296E2B"/>
    <w:rsid w:val="002974D3"/>
    <w:rsid w:val="002977FE"/>
    <w:rsid w:val="00297C66"/>
    <w:rsid w:val="00297EEB"/>
    <w:rsid w:val="002A0423"/>
    <w:rsid w:val="002A0EEF"/>
    <w:rsid w:val="002A17EA"/>
    <w:rsid w:val="002A1ABD"/>
    <w:rsid w:val="002A1ACF"/>
    <w:rsid w:val="002A2FDD"/>
    <w:rsid w:val="002A33D1"/>
    <w:rsid w:val="002A3A06"/>
    <w:rsid w:val="002A3C53"/>
    <w:rsid w:val="002A3E54"/>
    <w:rsid w:val="002A4081"/>
    <w:rsid w:val="002A45EC"/>
    <w:rsid w:val="002A4CE9"/>
    <w:rsid w:val="002A4F6B"/>
    <w:rsid w:val="002A54DD"/>
    <w:rsid w:val="002A5976"/>
    <w:rsid w:val="002A5A03"/>
    <w:rsid w:val="002A637B"/>
    <w:rsid w:val="002A64A0"/>
    <w:rsid w:val="002A67EF"/>
    <w:rsid w:val="002A6D21"/>
    <w:rsid w:val="002A73E2"/>
    <w:rsid w:val="002B006F"/>
    <w:rsid w:val="002B0947"/>
    <w:rsid w:val="002B10E6"/>
    <w:rsid w:val="002B186A"/>
    <w:rsid w:val="002B2558"/>
    <w:rsid w:val="002B2997"/>
    <w:rsid w:val="002B2E75"/>
    <w:rsid w:val="002B3D01"/>
    <w:rsid w:val="002B3EE9"/>
    <w:rsid w:val="002B420D"/>
    <w:rsid w:val="002B47ED"/>
    <w:rsid w:val="002B4BCB"/>
    <w:rsid w:val="002B4E91"/>
    <w:rsid w:val="002B535D"/>
    <w:rsid w:val="002B6208"/>
    <w:rsid w:val="002B655E"/>
    <w:rsid w:val="002B6F90"/>
    <w:rsid w:val="002B7B17"/>
    <w:rsid w:val="002C03D3"/>
    <w:rsid w:val="002C04E5"/>
    <w:rsid w:val="002C0DE0"/>
    <w:rsid w:val="002C1355"/>
    <w:rsid w:val="002C14C0"/>
    <w:rsid w:val="002C2F55"/>
    <w:rsid w:val="002C3626"/>
    <w:rsid w:val="002C3BE9"/>
    <w:rsid w:val="002C3FBB"/>
    <w:rsid w:val="002C461F"/>
    <w:rsid w:val="002C4970"/>
    <w:rsid w:val="002C4E2F"/>
    <w:rsid w:val="002C4FF1"/>
    <w:rsid w:val="002C5618"/>
    <w:rsid w:val="002C57D8"/>
    <w:rsid w:val="002C5CBA"/>
    <w:rsid w:val="002C60D8"/>
    <w:rsid w:val="002C67F3"/>
    <w:rsid w:val="002C6D6E"/>
    <w:rsid w:val="002C6FA3"/>
    <w:rsid w:val="002D0907"/>
    <w:rsid w:val="002D0B3C"/>
    <w:rsid w:val="002D0BCA"/>
    <w:rsid w:val="002D10DA"/>
    <w:rsid w:val="002D11F8"/>
    <w:rsid w:val="002D165E"/>
    <w:rsid w:val="002D16C5"/>
    <w:rsid w:val="002D1F03"/>
    <w:rsid w:val="002D2030"/>
    <w:rsid w:val="002D20EC"/>
    <w:rsid w:val="002D32AC"/>
    <w:rsid w:val="002D36AB"/>
    <w:rsid w:val="002D36B7"/>
    <w:rsid w:val="002D3B31"/>
    <w:rsid w:val="002D43D0"/>
    <w:rsid w:val="002D4C28"/>
    <w:rsid w:val="002D5642"/>
    <w:rsid w:val="002D57BD"/>
    <w:rsid w:val="002D5D38"/>
    <w:rsid w:val="002D62A2"/>
    <w:rsid w:val="002D6F6A"/>
    <w:rsid w:val="002D6F6C"/>
    <w:rsid w:val="002D73D3"/>
    <w:rsid w:val="002D7916"/>
    <w:rsid w:val="002D7B77"/>
    <w:rsid w:val="002D7DA6"/>
    <w:rsid w:val="002E0637"/>
    <w:rsid w:val="002E1225"/>
    <w:rsid w:val="002E193B"/>
    <w:rsid w:val="002E1AF3"/>
    <w:rsid w:val="002E1C84"/>
    <w:rsid w:val="002E299C"/>
    <w:rsid w:val="002E34B3"/>
    <w:rsid w:val="002E4480"/>
    <w:rsid w:val="002E4B5F"/>
    <w:rsid w:val="002E543C"/>
    <w:rsid w:val="002E57A7"/>
    <w:rsid w:val="002E5E32"/>
    <w:rsid w:val="002E6EE6"/>
    <w:rsid w:val="002E6F4D"/>
    <w:rsid w:val="002E7C57"/>
    <w:rsid w:val="002E7FC1"/>
    <w:rsid w:val="002F0708"/>
    <w:rsid w:val="002F0B2A"/>
    <w:rsid w:val="002F1236"/>
    <w:rsid w:val="002F1A0C"/>
    <w:rsid w:val="002F1EA2"/>
    <w:rsid w:val="002F20E4"/>
    <w:rsid w:val="002F26C6"/>
    <w:rsid w:val="002F2977"/>
    <w:rsid w:val="002F3065"/>
    <w:rsid w:val="002F3CAB"/>
    <w:rsid w:val="002F3FF6"/>
    <w:rsid w:val="002F440F"/>
    <w:rsid w:val="002F4500"/>
    <w:rsid w:val="002F48B8"/>
    <w:rsid w:val="002F56C1"/>
    <w:rsid w:val="002F5AC8"/>
    <w:rsid w:val="002F6C0B"/>
    <w:rsid w:val="002F7235"/>
    <w:rsid w:val="002F76AF"/>
    <w:rsid w:val="002F784B"/>
    <w:rsid w:val="00300173"/>
    <w:rsid w:val="00300208"/>
    <w:rsid w:val="003009CB"/>
    <w:rsid w:val="00300BAD"/>
    <w:rsid w:val="00301149"/>
    <w:rsid w:val="003015C1"/>
    <w:rsid w:val="00301D13"/>
    <w:rsid w:val="003020BF"/>
    <w:rsid w:val="003021B0"/>
    <w:rsid w:val="00302344"/>
    <w:rsid w:val="0030299B"/>
    <w:rsid w:val="00302AE8"/>
    <w:rsid w:val="00302FBB"/>
    <w:rsid w:val="00303747"/>
    <w:rsid w:val="00304775"/>
    <w:rsid w:val="00304F0B"/>
    <w:rsid w:val="00305538"/>
    <w:rsid w:val="003056B5"/>
    <w:rsid w:val="0030670F"/>
    <w:rsid w:val="00306964"/>
    <w:rsid w:val="00306E1F"/>
    <w:rsid w:val="003071B6"/>
    <w:rsid w:val="00307A75"/>
    <w:rsid w:val="00310092"/>
    <w:rsid w:val="00310162"/>
    <w:rsid w:val="0031056C"/>
    <w:rsid w:val="003108B1"/>
    <w:rsid w:val="00311231"/>
    <w:rsid w:val="003114D6"/>
    <w:rsid w:val="00311895"/>
    <w:rsid w:val="00312037"/>
    <w:rsid w:val="0031252B"/>
    <w:rsid w:val="00312C25"/>
    <w:rsid w:val="0031309F"/>
    <w:rsid w:val="0031341B"/>
    <w:rsid w:val="0031367F"/>
    <w:rsid w:val="00313DA5"/>
    <w:rsid w:val="00313E3A"/>
    <w:rsid w:val="00314236"/>
    <w:rsid w:val="00314D6D"/>
    <w:rsid w:val="003153D1"/>
    <w:rsid w:val="00315620"/>
    <w:rsid w:val="00315EFD"/>
    <w:rsid w:val="0031639A"/>
    <w:rsid w:val="00316652"/>
    <w:rsid w:val="00316B45"/>
    <w:rsid w:val="00316C11"/>
    <w:rsid w:val="00316C82"/>
    <w:rsid w:val="00317106"/>
    <w:rsid w:val="00317593"/>
    <w:rsid w:val="0031768F"/>
    <w:rsid w:val="00317D71"/>
    <w:rsid w:val="00317E07"/>
    <w:rsid w:val="00320142"/>
    <w:rsid w:val="00320E48"/>
    <w:rsid w:val="00320F24"/>
    <w:rsid w:val="00321226"/>
    <w:rsid w:val="00321A14"/>
    <w:rsid w:val="00321D43"/>
    <w:rsid w:val="00322BE5"/>
    <w:rsid w:val="003234FE"/>
    <w:rsid w:val="00324040"/>
    <w:rsid w:val="00324141"/>
    <w:rsid w:val="00324823"/>
    <w:rsid w:val="00324B00"/>
    <w:rsid w:val="00326A75"/>
    <w:rsid w:val="0033009A"/>
    <w:rsid w:val="00330A62"/>
    <w:rsid w:val="00331806"/>
    <w:rsid w:val="00331858"/>
    <w:rsid w:val="00331D7F"/>
    <w:rsid w:val="003322BF"/>
    <w:rsid w:val="0033266C"/>
    <w:rsid w:val="0033299C"/>
    <w:rsid w:val="00333124"/>
    <w:rsid w:val="0033347E"/>
    <w:rsid w:val="00333579"/>
    <w:rsid w:val="00333817"/>
    <w:rsid w:val="00333B24"/>
    <w:rsid w:val="00333F1F"/>
    <w:rsid w:val="00333F5D"/>
    <w:rsid w:val="003345CD"/>
    <w:rsid w:val="003348C2"/>
    <w:rsid w:val="00334912"/>
    <w:rsid w:val="00334947"/>
    <w:rsid w:val="00335844"/>
    <w:rsid w:val="00336314"/>
    <w:rsid w:val="003366CE"/>
    <w:rsid w:val="00336727"/>
    <w:rsid w:val="00336759"/>
    <w:rsid w:val="00336867"/>
    <w:rsid w:val="00336BE8"/>
    <w:rsid w:val="00336D65"/>
    <w:rsid w:val="00336D7E"/>
    <w:rsid w:val="003372C1"/>
    <w:rsid w:val="00337AA4"/>
    <w:rsid w:val="00337AC6"/>
    <w:rsid w:val="0034009D"/>
    <w:rsid w:val="003400DD"/>
    <w:rsid w:val="0034016F"/>
    <w:rsid w:val="003406AF"/>
    <w:rsid w:val="00340D95"/>
    <w:rsid w:val="003416C0"/>
    <w:rsid w:val="00341F87"/>
    <w:rsid w:val="0034210A"/>
    <w:rsid w:val="0034268D"/>
    <w:rsid w:val="00342BB3"/>
    <w:rsid w:val="00342C30"/>
    <w:rsid w:val="003443D6"/>
    <w:rsid w:val="003443F4"/>
    <w:rsid w:val="003459D8"/>
    <w:rsid w:val="00345EB4"/>
    <w:rsid w:val="00346305"/>
    <w:rsid w:val="003467C3"/>
    <w:rsid w:val="00347415"/>
    <w:rsid w:val="003475B4"/>
    <w:rsid w:val="00347EF9"/>
    <w:rsid w:val="0035032E"/>
    <w:rsid w:val="0035068E"/>
    <w:rsid w:val="0035094B"/>
    <w:rsid w:val="0035099B"/>
    <w:rsid w:val="00350ABD"/>
    <w:rsid w:val="00350C85"/>
    <w:rsid w:val="00350FBD"/>
    <w:rsid w:val="00351333"/>
    <w:rsid w:val="00351411"/>
    <w:rsid w:val="00352549"/>
    <w:rsid w:val="0035305E"/>
    <w:rsid w:val="00353319"/>
    <w:rsid w:val="0035333D"/>
    <w:rsid w:val="0035398B"/>
    <w:rsid w:val="00353AA9"/>
    <w:rsid w:val="00353B2A"/>
    <w:rsid w:val="00353C84"/>
    <w:rsid w:val="00353FD9"/>
    <w:rsid w:val="003549C8"/>
    <w:rsid w:val="00354CA7"/>
    <w:rsid w:val="003558B9"/>
    <w:rsid w:val="003569A5"/>
    <w:rsid w:val="00356B0F"/>
    <w:rsid w:val="00357B49"/>
    <w:rsid w:val="00361C24"/>
    <w:rsid w:val="00362A03"/>
    <w:rsid w:val="00362B1E"/>
    <w:rsid w:val="003630DB"/>
    <w:rsid w:val="00363E90"/>
    <w:rsid w:val="00363FC9"/>
    <w:rsid w:val="00364123"/>
    <w:rsid w:val="0036434E"/>
    <w:rsid w:val="00364967"/>
    <w:rsid w:val="00364978"/>
    <w:rsid w:val="00364FC0"/>
    <w:rsid w:val="0036558B"/>
    <w:rsid w:val="00365F25"/>
    <w:rsid w:val="003661EC"/>
    <w:rsid w:val="00366559"/>
    <w:rsid w:val="00366F02"/>
    <w:rsid w:val="003679E5"/>
    <w:rsid w:val="003703AA"/>
    <w:rsid w:val="00370CBF"/>
    <w:rsid w:val="003711FD"/>
    <w:rsid w:val="0037147D"/>
    <w:rsid w:val="0037214F"/>
    <w:rsid w:val="003722A0"/>
    <w:rsid w:val="00372734"/>
    <w:rsid w:val="00373E50"/>
    <w:rsid w:val="003742FF"/>
    <w:rsid w:val="00374DB2"/>
    <w:rsid w:val="00375036"/>
    <w:rsid w:val="00375A20"/>
    <w:rsid w:val="00375D69"/>
    <w:rsid w:val="00376251"/>
    <w:rsid w:val="00376A0B"/>
    <w:rsid w:val="00376A3E"/>
    <w:rsid w:val="00376CBB"/>
    <w:rsid w:val="00380590"/>
    <w:rsid w:val="00380CAC"/>
    <w:rsid w:val="00381AF3"/>
    <w:rsid w:val="00381DE3"/>
    <w:rsid w:val="00382023"/>
    <w:rsid w:val="00382071"/>
    <w:rsid w:val="003820BC"/>
    <w:rsid w:val="00382BF6"/>
    <w:rsid w:val="003834A6"/>
    <w:rsid w:val="003834FC"/>
    <w:rsid w:val="003841DE"/>
    <w:rsid w:val="003843CD"/>
    <w:rsid w:val="003844F9"/>
    <w:rsid w:val="00385F03"/>
    <w:rsid w:val="00385FCB"/>
    <w:rsid w:val="003860EC"/>
    <w:rsid w:val="00386202"/>
    <w:rsid w:val="00386577"/>
    <w:rsid w:val="0038696A"/>
    <w:rsid w:val="0038737B"/>
    <w:rsid w:val="003877F1"/>
    <w:rsid w:val="00387C45"/>
    <w:rsid w:val="003909D2"/>
    <w:rsid w:val="0039106A"/>
    <w:rsid w:val="003910D1"/>
    <w:rsid w:val="003911B0"/>
    <w:rsid w:val="00391223"/>
    <w:rsid w:val="00392A64"/>
    <w:rsid w:val="00392B7B"/>
    <w:rsid w:val="00392D75"/>
    <w:rsid w:val="00393937"/>
    <w:rsid w:val="00394053"/>
    <w:rsid w:val="003941AD"/>
    <w:rsid w:val="00394CAF"/>
    <w:rsid w:val="00394FB4"/>
    <w:rsid w:val="00395978"/>
    <w:rsid w:val="00395E5E"/>
    <w:rsid w:val="00395F5A"/>
    <w:rsid w:val="00396239"/>
    <w:rsid w:val="00397599"/>
    <w:rsid w:val="003A025C"/>
    <w:rsid w:val="003A0C87"/>
    <w:rsid w:val="003A158A"/>
    <w:rsid w:val="003A249A"/>
    <w:rsid w:val="003A348F"/>
    <w:rsid w:val="003A3675"/>
    <w:rsid w:val="003A3BB3"/>
    <w:rsid w:val="003A3C83"/>
    <w:rsid w:val="003A4ACB"/>
    <w:rsid w:val="003A524A"/>
    <w:rsid w:val="003A53C9"/>
    <w:rsid w:val="003A55FA"/>
    <w:rsid w:val="003A561F"/>
    <w:rsid w:val="003A5A0E"/>
    <w:rsid w:val="003A6FEB"/>
    <w:rsid w:val="003A722B"/>
    <w:rsid w:val="003A72CE"/>
    <w:rsid w:val="003A75FB"/>
    <w:rsid w:val="003A7AD6"/>
    <w:rsid w:val="003B04CD"/>
    <w:rsid w:val="003B1DCA"/>
    <w:rsid w:val="003B2118"/>
    <w:rsid w:val="003B2427"/>
    <w:rsid w:val="003B2908"/>
    <w:rsid w:val="003B2ABE"/>
    <w:rsid w:val="003B2F7B"/>
    <w:rsid w:val="003B318D"/>
    <w:rsid w:val="003B31EA"/>
    <w:rsid w:val="003B35D5"/>
    <w:rsid w:val="003B383F"/>
    <w:rsid w:val="003B3B52"/>
    <w:rsid w:val="003B4F41"/>
    <w:rsid w:val="003B534F"/>
    <w:rsid w:val="003B62FE"/>
    <w:rsid w:val="003B68E6"/>
    <w:rsid w:val="003B7F65"/>
    <w:rsid w:val="003B7F67"/>
    <w:rsid w:val="003C041F"/>
    <w:rsid w:val="003C04C6"/>
    <w:rsid w:val="003C062D"/>
    <w:rsid w:val="003C0877"/>
    <w:rsid w:val="003C0DFA"/>
    <w:rsid w:val="003C0F5D"/>
    <w:rsid w:val="003C10E8"/>
    <w:rsid w:val="003C1112"/>
    <w:rsid w:val="003C11AA"/>
    <w:rsid w:val="003C1913"/>
    <w:rsid w:val="003C1DE9"/>
    <w:rsid w:val="003C2572"/>
    <w:rsid w:val="003C2CA0"/>
    <w:rsid w:val="003C2D29"/>
    <w:rsid w:val="003C37C5"/>
    <w:rsid w:val="003C3FB4"/>
    <w:rsid w:val="003C44E1"/>
    <w:rsid w:val="003C4A1D"/>
    <w:rsid w:val="003C4C6D"/>
    <w:rsid w:val="003C564D"/>
    <w:rsid w:val="003C59B6"/>
    <w:rsid w:val="003C5D18"/>
    <w:rsid w:val="003C5E7C"/>
    <w:rsid w:val="003C68D0"/>
    <w:rsid w:val="003C6EEB"/>
    <w:rsid w:val="003C7232"/>
    <w:rsid w:val="003C7A80"/>
    <w:rsid w:val="003D0AC6"/>
    <w:rsid w:val="003D0D54"/>
    <w:rsid w:val="003D1C28"/>
    <w:rsid w:val="003D2B09"/>
    <w:rsid w:val="003D2E07"/>
    <w:rsid w:val="003D2F4F"/>
    <w:rsid w:val="003D3C95"/>
    <w:rsid w:val="003D40C6"/>
    <w:rsid w:val="003D636B"/>
    <w:rsid w:val="003D6658"/>
    <w:rsid w:val="003D7245"/>
    <w:rsid w:val="003D74E4"/>
    <w:rsid w:val="003D78E6"/>
    <w:rsid w:val="003D7DAF"/>
    <w:rsid w:val="003E0BAF"/>
    <w:rsid w:val="003E234D"/>
    <w:rsid w:val="003E3271"/>
    <w:rsid w:val="003E3451"/>
    <w:rsid w:val="003E3AF6"/>
    <w:rsid w:val="003E3C12"/>
    <w:rsid w:val="003E3EFC"/>
    <w:rsid w:val="003E4122"/>
    <w:rsid w:val="003E4F3E"/>
    <w:rsid w:val="003E52DF"/>
    <w:rsid w:val="003E657F"/>
    <w:rsid w:val="003E686C"/>
    <w:rsid w:val="003E6CAF"/>
    <w:rsid w:val="003E7652"/>
    <w:rsid w:val="003E78DD"/>
    <w:rsid w:val="003E7ACD"/>
    <w:rsid w:val="003F037D"/>
    <w:rsid w:val="003F1520"/>
    <w:rsid w:val="003F1F73"/>
    <w:rsid w:val="003F2504"/>
    <w:rsid w:val="003F25B2"/>
    <w:rsid w:val="003F25CC"/>
    <w:rsid w:val="003F3223"/>
    <w:rsid w:val="003F3DC7"/>
    <w:rsid w:val="003F4756"/>
    <w:rsid w:val="003F4F61"/>
    <w:rsid w:val="003F4FEF"/>
    <w:rsid w:val="003F549E"/>
    <w:rsid w:val="003F5933"/>
    <w:rsid w:val="003F6338"/>
    <w:rsid w:val="003F7074"/>
    <w:rsid w:val="003F7097"/>
    <w:rsid w:val="003F72D6"/>
    <w:rsid w:val="003F7E1A"/>
    <w:rsid w:val="003F7F0D"/>
    <w:rsid w:val="00400957"/>
    <w:rsid w:val="00400D32"/>
    <w:rsid w:val="00400FDB"/>
    <w:rsid w:val="004013F7"/>
    <w:rsid w:val="004015F5"/>
    <w:rsid w:val="00402A5E"/>
    <w:rsid w:val="004035CF"/>
    <w:rsid w:val="004035FB"/>
    <w:rsid w:val="004038B1"/>
    <w:rsid w:val="00404021"/>
    <w:rsid w:val="004041E1"/>
    <w:rsid w:val="00404745"/>
    <w:rsid w:val="004049B2"/>
    <w:rsid w:val="00404A55"/>
    <w:rsid w:val="00404A8E"/>
    <w:rsid w:val="00405055"/>
    <w:rsid w:val="00405056"/>
    <w:rsid w:val="004052DD"/>
    <w:rsid w:val="00405C96"/>
    <w:rsid w:val="004062D8"/>
    <w:rsid w:val="0040669D"/>
    <w:rsid w:val="0040684D"/>
    <w:rsid w:val="00407110"/>
    <w:rsid w:val="00407CD8"/>
    <w:rsid w:val="00407CDC"/>
    <w:rsid w:val="0041046B"/>
    <w:rsid w:val="00410EC8"/>
    <w:rsid w:val="00411462"/>
    <w:rsid w:val="00411986"/>
    <w:rsid w:val="004119B8"/>
    <w:rsid w:val="00411E9A"/>
    <w:rsid w:val="00412BF6"/>
    <w:rsid w:val="00413566"/>
    <w:rsid w:val="004138AB"/>
    <w:rsid w:val="00413AB3"/>
    <w:rsid w:val="0041496D"/>
    <w:rsid w:val="00415139"/>
    <w:rsid w:val="004153FD"/>
    <w:rsid w:val="00416367"/>
    <w:rsid w:val="00416947"/>
    <w:rsid w:val="00416A2B"/>
    <w:rsid w:val="00417264"/>
    <w:rsid w:val="0041728C"/>
    <w:rsid w:val="00417612"/>
    <w:rsid w:val="004201F5"/>
    <w:rsid w:val="0042098A"/>
    <w:rsid w:val="004214CE"/>
    <w:rsid w:val="00421811"/>
    <w:rsid w:val="004222B1"/>
    <w:rsid w:val="00422A84"/>
    <w:rsid w:val="00422FEA"/>
    <w:rsid w:val="0042430D"/>
    <w:rsid w:val="0042510F"/>
    <w:rsid w:val="0042533B"/>
    <w:rsid w:val="0042659B"/>
    <w:rsid w:val="004276B4"/>
    <w:rsid w:val="00427BEB"/>
    <w:rsid w:val="00427E65"/>
    <w:rsid w:val="004327E4"/>
    <w:rsid w:val="00432B40"/>
    <w:rsid w:val="00432E02"/>
    <w:rsid w:val="00433839"/>
    <w:rsid w:val="0043458C"/>
    <w:rsid w:val="004348A0"/>
    <w:rsid w:val="0043545C"/>
    <w:rsid w:val="00435511"/>
    <w:rsid w:val="0043568F"/>
    <w:rsid w:val="004358A8"/>
    <w:rsid w:val="00435E2C"/>
    <w:rsid w:val="0043695C"/>
    <w:rsid w:val="004375F1"/>
    <w:rsid w:val="004379BE"/>
    <w:rsid w:val="00437D92"/>
    <w:rsid w:val="00437FCA"/>
    <w:rsid w:val="00440B8A"/>
    <w:rsid w:val="00440EE5"/>
    <w:rsid w:val="004415C6"/>
    <w:rsid w:val="00441806"/>
    <w:rsid w:val="00441D71"/>
    <w:rsid w:val="00441E99"/>
    <w:rsid w:val="0044368B"/>
    <w:rsid w:val="00443EAC"/>
    <w:rsid w:val="00444803"/>
    <w:rsid w:val="004454C2"/>
    <w:rsid w:val="0044580A"/>
    <w:rsid w:val="0044638A"/>
    <w:rsid w:val="00446A38"/>
    <w:rsid w:val="00447200"/>
    <w:rsid w:val="00450229"/>
    <w:rsid w:val="0045028E"/>
    <w:rsid w:val="00452DE3"/>
    <w:rsid w:val="00453562"/>
    <w:rsid w:val="004537FF"/>
    <w:rsid w:val="0045433B"/>
    <w:rsid w:val="00454E64"/>
    <w:rsid w:val="004554D5"/>
    <w:rsid w:val="00455916"/>
    <w:rsid w:val="00455DAB"/>
    <w:rsid w:val="004563EA"/>
    <w:rsid w:val="004564E7"/>
    <w:rsid w:val="0046073E"/>
    <w:rsid w:val="004614C6"/>
    <w:rsid w:val="0046187F"/>
    <w:rsid w:val="00461A41"/>
    <w:rsid w:val="0046231F"/>
    <w:rsid w:val="00462573"/>
    <w:rsid w:val="0046291A"/>
    <w:rsid w:val="00462B56"/>
    <w:rsid w:val="00462E9A"/>
    <w:rsid w:val="00463211"/>
    <w:rsid w:val="0046342A"/>
    <w:rsid w:val="0046367C"/>
    <w:rsid w:val="004636F2"/>
    <w:rsid w:val="00463FEB"/>
    <w:rsid w:val="00464051"/>
    <w:rsid w:val="0046452F"/>
    <w:rsid w:val="00464665"/>
    <w:rsid w:val="00464E82"/>
    <w:rsid w:val="00465845"/>
    <w:rsid w:val="004670EA"/>
    <w:rsid w:val="004672E9"/>
    <w:rsid w:val="00467529"/>
    <w:rsid w:val="00467F24"/>
    <w:rsid w:val="00470BA4"/>
    <w:rsid w:val="00470C7E"/>
    <w:rsid w:val="004710B9"/>
    <w:rsid w:val="004714DB"/>
    <w:rsid w:val="00472870"/>
    <w:rsid w:val="00472D9A"/>
    <w:rsid w:val="0047312C"/>
    <w:rsid w:val="00473284"/>
    <w:rsid w:val="00473A1E"/>
    <w:rsid w:val="00473DB8"/>
    <w:rsid w:val="004746AC"/>
    <w:rsid w:val="004746C8"/>
    <w:rsid w:val="004748B0"/>
    <w:rsid w:val="00474BA8"/>
    <w:rsid w:val="00474D20"/>
    <w:rsid w:val="004755F5"/>
    <w:rsid w:val="00475DDB"/>
    <w:rsid w:val="004762B3"/>
    <w:rsid w:val="00476764"/>
    <w:rsid w:val="00476F65"/>
    <w:rsid w:val="00477149"/>
    <w:rsid w:val="00477E15"/>
    <w:rsid w:val="00480250"/>
    <w:rsid w:val="00480D41"/>
    <w:rsid w:val="004818D4"/>
    <w:rsid w:val="00482114"/>
    <w:rsid w:val="00482746"/>
    <w:rsid w:val="00482AFD"/>
    <w:rsid w:val="00482DC5"/>
    <w:rsid w:val="004833E2"/>
    <w:rsid w:val="00483AE5"/>
    <w:rsid w:val="00483D4B"/>
    <w:rsid w:val="00483DA2"/>
    <w:rsid w:val="00484B19"/>
    <w:rsid w:val="0048513D"/>
    <w:rsid w:val="00485518"/>
    <w:rsid w:val="00485718"/>
    <w:rsid w:val="00485840"/>
    <w:rsid w:val="0048587C"/>
    <w:rsid w:val="00485993"/>
    <w:rsid w:val="00486660"/>
    <w:rsid w:val="00486D93"/>
    <w:rsid w:val="00487676"/>
    <w:rsid w:val="004879B8"/>
    <w:rsid w:val="004901BA"/>
    <w:rsid w:val="00490511"/>
    <w:rsid w:val="00491388"/>
    <w:rsid w:val="00491891"/>
    <w:rsid w:val="00491F37"/>
    <w:rsid w:val="004925B9"/>
    <w:rsid w:val="00492626"/>
    <w:rsid w:val="00492677"/>
    <w:rsid w:val="004927BA"/>
    <w:rsid w:val="00492C79"/>
    <w:rsid w:val="00492D2C"/>
    <w:rsid w:val="004934B5"/>
    <w:rsid w:val="0049385B"/>
    <w:rsid w:val="004939AB"/>
    <w:rsid w:val="00493E55"/>
    <w:rsid w:val="00494972"/>
    <w:rsid w:val="00494A35"/>
    <w:rsid w:val="00494AD4"/>
    <w:rsid w:val="00494C68"/>
    <w:rsid w:val="00494D85"/>
    <w:rsid w:val="00494F43"/>
    <w:rsid w:val="00495757"/>
    <w:rsid w:val="0049582D"/>
    <w:rsid w:val="004964C2"/>
    <w:rsid w:val="00497860"/>
    <w:rsid w:val="00497ED1"/>
    <w:rsid w:val="004A0314"/>
    <w:rsid w:val="004A0879"/>
    <w:rsid w:val="004A190A"/>
    <w:rsid w:val="004A1DD9"/>
    <w:rsid w:val="004A277A"/>
    <w:rsid w:val="004A283B"/>
    <w:rsid w:val="004A2C44"/>
    <w:rsid w:val="004A2DAF"/>
    <w:rsid w:val="004A3026"/>
    <w:rsid w:val="004A3275"/>
    <w:rsid w:val="004A378A"/>
    <w:rsid w:val="004A4049"/>
    <w:rsid w:val="004A412E"/>
    <w:rsid w:val="004A4A9E"/>
    <w:rsid w:val="004A4D03"/>
    <w:rsid w:val="004A5476"/>
    <w:rsid w:val="004A5753"/>
    <w:rsid w:val="004A5D09"/>
    <w:rsid w:val="004A67AD"/>
    <w:rsid w:val="004A6E4B"/>
    <w:rsid w:val="004A6FEC"/>
    <w:rsid w:val="004B07A1"/>
    <w:rsid w:val="004B1418"/>
    <w:rsid w:val="004B1EE8"/>
    <w:rsid w:val="004B1FE0"/>
    <w:rsid w:val="004B273F"/>
    <w:rsid w:val="004B2FBB"/>
    <w:rsid w:val="004B366D"/>
    <w:rsid w:val="004B3787"/>
    <w:rsid w:val="004B38DF"/>
    <w:rsid w:val="004B390B"/>
    <w:rsid w:val="004B3F43"/>
    <w:rsid w:val="004B4035"/>
    <w:rsid w:val="004B42BA"/>
    <w:rsid w:val="004B4474"/>
    <w:rsid w:val="004B44C6"/>
    <w:rsid w:val="004B4718"/>
    <w:rsid w:val="004B4C1A"/>
    <w:rsid w:val="004B53AB"/>
    <w:rsid w:val="004B6BDC"/>
    <w:rsid w:val="004B6F39"/>
    <w:rsid w:val="004B6FF4"/>
    <w:rsid w:val="004C10E6"/>
    <w:rsid w:val="004C1113"/>
    <w:rsid w:val="004C168F"/>
    <w:rsid w:val="004C1908"/>
    <w:rsid w:val="004C1AE3"/>
    <w:rsid w:val="004C1FDA"/>
    <w:rsid w:val="004C24A3"/>
    <w:rsid w:val="004C2528"/>
    <w:rsid w:val="004C2607"/>
    <w:rsid w:val="004C26C9"/>
    <w:rsid w:val="004C27C0"/>
    <w:rsid w:val="004C28D2"/>
    <w:rsid w:val="004C2F37"/>
    <w:rsid w:val="004C307C"/>
    <w:rsid w:val="004C308F"/>
    <w:rsid w:val="004C43CC"/>
    <w:rsid w:val="004C532A"/>
    <w:rsid w:val="004C554C"/>
    <w:rsid w:val="004C5595"/>
    <w:rsid w:val="004C566B"/>
    <w:rsid w:val="004C5AF3"/>
    <w:rsid w:val="004C5EE9"/>
    <w:rsid w:val="004C6F7D"/>
    <w:rsid w:val="004C7228"/>
    <w:rsid w:val="004C7645"/>
    <w:rsid w:val="004C7991"/>
    <w:rsid w:val="004C7B0A"/>
    <w:rsid w:val="004C7CDF"/>
    <w:rsid w:val="004D0347"/>
    <w:rsid w:val="004D07C9"/>
    <w:rsid w:val="004D0803"/>
    <w:rsid w:val="004D0BBD"/>
    <w:rsid w:val="004D1253"/>
    <w:rsid w:val="004D157C"/>
    <w:rsid w:val="004D183D"/>
    <w:rsid w:val="004D1B26"/>
    <w:rsid w:val="004D1F93"/>
    <w:rsid w:val="004D231C"/>
    <w:rsid w:val="004D2D31"/>
    <w:rsid w:val="004D3610"/>
    <w:rsid w:val="004D37CE"/>
    <w:rsid w:val="004D38AE"/>
    <w:rsid w:val="004D3EF6"/>
    <w:rsid w:val="004D4061"/>
    <w:rsid w:val="004D45A1"/>
    <w:rsid w:val="004D4C42"/>
    <w:rsid w:val="004D4D59"/>
    <w:rsid w:val="004D5119"/>
    <w:rsid w:val="004D5286"/>
    <w:rsid w:val="004D5BAF"/>
    <w:rsid w:val="004D625A"/>
    <w:rsid w:val="004D63EB"/>
    <w:rsid w:val="004D6B05"/>
    <w:rsid w:val="004D6D1A"/>
    <w:rsid w:val="004D7359"/>
    <w:rsid w:val="004D79AC"/>
    <w:rsid w:val="004E0172"/>
    <w:rsid w:val="004E039E"/>
    <w:rsid w:val="004E1EB3"/>
    <w:rsid w:val="004E245C"/>
    <w:rsid w:val="004E25C9"/>
    <w:rsid w:val="004E29BD"/>
    <w:rsid w:val="004E2FB2"/>
    <w:rsid w:val="004E3354"/>
    <w:rsid w:val="004E3654"/>
    <w:rsid w:val="004E39BB"/>
    <w:rsid w:val="004E3E86"/>
    <w:rsid w:val="004E3F6A"/>
    <w:rsid w:val="004E414A"/>
    <w:rsid w:val="004E4B37"/>
    <w:rsid w:val="004E4EDB"/>
    <w:rsid w:val="004E5141"/>
    <w:rsid w:val="004E523B"/>
    <w:rsid w:val="004E5291"/>
    <w:rsid w:val="004E657B"/>
    <w:rsid w:val="004E67AC"/>
    <w:rsid w:val="004E6A6A"/>
    <w:rsid w:val="004E6AF2"/>
    <w:rsid w:val="004E6FBD"/>
    <w:rsid w:val="004E7E77"/>
    <w:rsid w:val="004E7EB9"/>
    <w:rsid w:val="004F03E0"/>
    <w:rsid w:val="004F0F4B"/>
    <w:rsid w:val="004F121B"/>
    <w:rsid w:val="004F1EDD"/>
    <w:rsid w:val="004F1F6B"/>
    <w:rsid w:val="004F21B8"/>
    <w:rsid w:val="004F21C9"/>
    <w:rsid w:val="004F2214"/>
    <w:rsid w:val="004F33EF"/>
    <w:rsid w:val="004F34B4"/>
    <w:rsid w:val="004F35F7"/>
    <w:rsid w:val="004F3753"/>
    <w:rsid w:val="004F4626"/>
    <w:rsid w:val="004F46CA"/>
    <w:rsid w:val="004F4BBD"/>
    <w:rsid w:val="004F4C41"/>
    <w:rsid w:val="004F5284"/>
    <w:rsid w:val="004F56F9"/>
    <w:rsid w:val="004F5707"/>
    <w:rsid w:val="004F5D7F"/>
    <w:rsid w:val="004F6357"/>
    <w:rsid w:val="004F6AD5"/>
    <w:rsid w:val="004F7832"/>
    <w:rsid w:val="004F7854"/>
    <w:rsid w:val="00500C48"/>
    <w:rsid w:val="00501750"/>
    <w:rsid w:val="00501B69"/>
    <w:rsid w:val="0050232B"/>
    <w:rsid w:val="00502969"/>
    <w:rsid w:val="005029CA"/>
    <w:rsid w:val="00502C28"/>
    <w:rsid w:val="00502D11"/>
    <w:rsid w:val="005030E8"/>
    <w:rsid w:val="005036D5"/>
    <w:rsid w:val="005038C7"/>
    <w:rsid w:val="00503D62"/>
    <w:rsid w:val="00503DBC"/>
    <w:rsid w:val="00504080"/>
    <w:rsid w:val="005041FB"/>
    <w:rsid w:val="005042E2"/>
    <w:rsid w:val="00506358"/>
    <w:rsid w:val="005064B6"/>
    <w:rsid w:val="00507303"/>
    <w:rsid w:val="00507555"/>
    <w:rsid w:val="005075EE"/>
    <w:rsid w:val="005076D0"/>
    <w:rsid w:val="005101DE"/>
    <w:rsid w:val="005102FA"/>
    <w:rsid w:val="00510FD4"/>
    <w:rsid w:val="005112DC"/>
    <w:rsid w:val="00512DC6"/>
    <w:rsid w:val="00513928"/>
    <w:rsid w:val="0051444A"/>
    <w:rsid w:val="00514E58"/>
    <w:rsid w:val="00515170"/>
    <w:rsid w:val="00515297"/>
    <w:rsid w:val="005155DC"/>
    <w:rsid w:val="00517068"/>
    <w:rsid w:val="005170D7"/>
    <w:rsid w:val="00517ABA"/>
    <w:rsid w:val="00517FD0"/>
    <w:rsid w:val="00521505"/>
    <w:rsid w:val="005215FB"/>
    <w:rsid w:val="005218D6"/>
    <w:rsid w:val="00521920"/>
    <w:rsid w:val="00521E30"/>
    <w:rsid w:val="0052397B"/>
    <w:rsid w:val="0052491F"/>
    <w:rsid w:val="00524C5A"/>
    <w:rsid w:val="00524FC1"/>
    <w:rsid w:val="00525413"/>
    <w:rsid w:val="005256AD"/>
    <w:rsid w:val="005256AE"/>
    <w:rsid w:val="005257C4"/>
    <w:rsid w:val="0052588E"/>
    <w:rsid w:val="00525BF5"/>
    <w:rsid w:val="00526ACD"/>
    <w:rsid w:val="0052772B"/>
    <w:rsid w:val="00527F63"/>
    <w:rsid w:val="005306EB"/>
    <w:rsid w:val="00530CD0"/>
    <w:rsid w:val="00531722"/>
    <w:rsid w:val="00531E97"/>
    <w:rsid w:val="005321E7"/>
    <w:rsid w:val="005324E2"/>
    <w:rsid w:val="00532555"/>
    <w:rsid w:val="00532E6A"/>
    <w:rsid w:val="00532FFE"/>
    <w:rsid w:val="005330C7"/>
    <w:rsid w:val="00533187"/>
    <w:rsid w:val="00535139"/>
    <w:rsid w:val="00535D2B"/>
    <w:rsid w:val="0053627C"/>
    <w:rsid w:val="0053694D"/>
    <w:rsid w:val="00536F54"/>
    <w:rsid w:val="00536FD8"/>
    <w:rsid w:val="0053743B"/>
    <w:rsid w:val="00540269"/>
    <w:rsid w:val="0054062B"/>
    <w:rsid w:val="00540DBC"/>
    <w:rsid w:val="00541164"/>
    <w:rsid w:val="0054199A"/>
    <w:rsid w:val="005419FB"/>
    <w:rsid w:val="0054267B"/>
    <w:rsid w:val="00542F2C"/>
    <w:rsid w:val="00542F90"/>
    <w:rsid w:val="005430A7"/>
    <w:rsid w:val="00544924"/>
    <w:rsid w:val="00544EFE"/>
    <w:rsid w:val="00544F77"/>
    <w:rsid w:val="00545143"/>
    <w:rsid w:val="00545AC4"/>
    <w:rsid w:val="00545B99"/>
    <w:rsid w:val="00546FF1"/>
    <w:rsid w:val="005470A0"/>
    <w:rsid w:val="005474F0"/>
    <w:rsid w:val="00547F24"/>
    <w:rsid w:val="005503B9"/>
    <w:rsid w:val="0055041D"/>
    <w:rsid w:val="005515B8"/>
    <w:rsid w:val="00551EBB"/>
    <w:rsid w:val="00551FCE"/>
    <w:rsid w:val="005527E3"/>
    <w:rsid w:val="0055292F"/>
    <w:rsid w:val="00552A52"/>
    <w:rsid w:val="00552C2C"/>
    <w:rsid w:val="00552CFA"/>
    <w:rsid w:val="005530CD"/>
    <w:rsid w:val="0055344A"/>
    <w:rsid w:val="0055385A"/>
    <w:rsid w:val="00553A16"/>
    <w:rsid w:val="0055400A"/>
    <w:rsid w:val="005547E8"/>
    <w:rsid w:val="005549C3"/>
    <w:rsid w:val="00554CD3"/>
    <w:rsid w:val="005557B6"/>
    <w:rsid w:val="00555D59"/>
    <w:rsid w:val="0055644D"/>
    <w:rsid w:val="00556E15"/>
    <w:rsid w:val="00557323"/>
    <w:rsid w:val="00557439"/>
    <w:rsid w:val="00557B21"/>
    <w:rsid w:val="00561112"/>
    <w:rsid w:val="0056125C"/>
    <w:rsid w:val="00561BE5"/>
    <w:rsid w:val="00561BF7"/>
    <w:rsid w:val="00561DDC"/>
    <w:rsid w:val="005626C3"/>
    <w:rsid w:val="00562D44"/>
    <w:rsid w:val="00563686"/>
    <w:rsid w:val="0056435E"/>
    <w:rsid w:val="00564501"/>
    <w:rsid w:val="00564DE2"/>
    <w:rsid w:val="00565136"/>
    <w:rsid w:val="00565AA3"/>
    <w:rsid w:val="00565D3A"/>
    <w:rsid w:val="00565DD5"/>
    <w:rsid w:val="005674A7"/>
    <w:rsid w:val="00567528"/>
    <w:rsid w:val="00570347"/>
    <w:rsid w:val="00570370"/>
    <w:rsid w:val="0057066E"/>
    <w:rsid w:val="00570B3B"/>
    <w:rsid w:val="00571183"/>
    <w:rsid w:val="0057139F"/>
    <w:rsid w:val="00571F07"/>
    <w:rsid w:val="005728F9"/>
    <w:rsid w:val="00572F09"/>
    <w:rsid w:val="005734A4"/>
    <w:rsid w:val="00573A26"/>
    <w:rsid w:val="00573CD4"/>
    <w:rsid w:val="00575045"/>
    <w:rsid w:val="00575924"/>
    <w:rsid w:val="0057654D"/>
    <w:rsid w:val="0057674B"/>
    <w:rsid w:val="0057701C"/>
    <w:rsid w:val="005772B7"/>
    <w:rsid w:val="00577E79"/>
    <w:rsid w:val="005802C6"/>
    <w:rsid w:val="0058043D"/>
    <w:rsid w:val="00580E88"/>
    <w:rsid w:val="00581187"/>
    <w:rsid w:val="00581479"/>
    <w:rsid w:val="00581A41"/>
    <w:rsid w:val="005827DB"/>
    <w:rsid w:val="0058331A"/>
    <w:rsid w:val="00583733"/>
    <w:rsid w:val="0058376A"/>
    <w:rsid w:val="005837A4"/>
    <w:rsid w:val="0058397C"/>
    <w:rsid w:val="00584ABF"/>
    <w:rsid w:val="00584E6A"/>
    <w:rsid w:val="005850AC"/>
    <w:rsid w:val="005855D5"/>
    <w:rsid w:val="00585A7E"/>
    <w:rsid w:val="005861A2"/>
    <w:rsid w:val="0058628A"/>
    <w:rsid w:val="005865DD"/>
    <w:rsid w:val="005872BF"/>
    <w:rsid w:val="005874B9"/>
    <w:rsid w:val="00587EA1"/>
    <w:rsid w:val="0059013A"/>
    <w:rsid w:val="00591206"/>
    <w:rsid w:val="00592D4A"/>
    <w:rsid w:val="00593423"/>
    <w:rsid w:val="00593480"/>
    <w:rsid w:val="00593D9E"/>
    <w:rsid w:val="00594375"/>
    <w:rsid w:val="005947E0"/>
    <w:rsid w:val="00594BE6"/>
    <w:rsid w:val="0059566C"/>
    <w:rsid w:val="00595750"/>
    <w:rsid w:val="005957D8"/>
    <w:rsid w:val="00595CE7"/>
    <w:rsid w:val="00595F08"/>
    <w:rsid w:val="005966E6"/>
    <w:rsid w:val="005968FF"/>
    <w:rsid w:val="005969FD"/>
    <w:rsid w:val="00596A2C"/>
    <w:rsid w:val="00596C1A"/>
    <w:rsid w:val="00596E7A"/>
    <w:rsid w:val="00596FF1"/>
    <w:rsid w:val="0059723B"/>
    <w:rsid w:val="00597943"/>
    <w:rsid w:val="00597AE3"/>
    <w:rsid w:val="00597DE3"/>
    <w:rsid w:val="00597F37"/>
    <w:rsid w:val="005A0386"/>
    <w:rsid w:val="005A1007"/>
    <w:rsid w:val="005A1102"/>
    <w:rsid w:val="005A1A35"/>
    <w:rsid w:val="005A1CA0"/>
    <w:rsid w:val="005A29C6"/>
    <w:rsid w:val="005A2A29"/>
    <w:rsid w:val="005A32D2"/>
    <w:rsid w:val="005A33F0"/>
    <w:rsid w:val="005A3D7F"/>
    <w:rsid w:val="005A4FD1"/>
    <w:rsid w:val="005A5373"/>
    <w:rsid w:val="005A5723"/>
    <w:rsid w:val="005A5F69"/>
    <w:rsid w:val="005A6329"/>
    <w:rsid w:val="005A6380"/>
    <w:rsid w:val="005A74AD"/>
    <w:rsid w:val="005A7639"/>
    <w:rsid w:val="005A7AF9"/>
    <w:rsid w:val="005A7CA5"/>
    <w:rsid w:val="005B0BE5"/>
    <w:rsid w:val="005B0E21"/>
    <w:rsid w:val="005B0F97"/>
    <w:rsid w:val="005B1159"/>
    <w:rsid w:val="005B126C"/>
    <w:rsid w:val="005B13E0"/>
    <w:rsid w:val="005B1901"/>
    <w:rsid w:val="005B236E"/>
    <w:rsid w:val="005B2979"/>
    <w:rsid w:val="005B2CF0"/>
    <w:rsid w:val="005B3093"/>
    <w:rsid w:val="005B310A"/>
    <w:rsid w:val="005B32FD"/>
    <w:rsid w:val="005B34A0"/>
    <w:rsid w:val="005B358B"/>
    <w:rsid w:val="005B399B"/>
    <w:rsid w:val="005B3D77"/>
    <w:rsid w:val="005B3E6E"/>
    <w:rsid w:val="005B3EAF"/>
    <w:rsid w:val="005B4889"/>
    <w:rsid w:val="005B4B57"/>
    <w:rsid w:val="005B4F9D"/>
    <w:rsid w:val="005B516A"/>
    <w:rsid w:val="005B5B06"/>
    <w:rsid w:val="005B666A"/>
    <w:rsid w:val="005B6A18"/>
    <w:rsid w:val="005B6C54"/>
    <w:rsid w:val="005B7043"/>
    <w:rsid w:val="005B7907"/>
    <w:rsid w:val="005B7CF6"/>
    <w:rsid w:val="005C0686"/>
    <w:rsid w:val="005C1268"/>
    <w:rsid w:val="005C1574"/>
    <w:rsid w:val="005C1B29"/>
    <w:rsid w:val="005C2EC2"/>
    <w:rsid w:val="005C2F24"/>
    <w:rsid w:val="005C308B"/>
    <w:rsid w:val="005C30B3"/>
    <w:rsid w:val="005C3631"/>
    <w:rsid w:val="005C36CD"/>
    <w:rsid w:val="005C38CA"/>
    <w:rsid w:val="005C3A5E"/>
    <w:rsid w:val="005C4658"/>
    <w:rsid w:val="005C4755"/>
    <w:rsid w:val="005C4BDD"/>
    <w:rsid w:val="005C4EBC"/>
    <w:rsid w:val="005C527A"/>
    <w:rsid w:val="005C56FF"/>
    <w:rsid w:val="005C5B10"/>
    <w:rsid w:val="005C5BEC"/>
    <w:rsid w:val="005C634D"/>
    <w:rsid w:val="005C64C5"/>
    <w:rsid w:val="005C6846"/>
    <w:rsid w:val="005C6BE1"/>
    <w:rsid w:val="005C6D07"/>
    <w:rsid w:val="005C707E"/>
    <w:rsid w:val="005C747A"/>
    <w:rsid w:val="005C74FB"/>
    <w:rsid w:val="005D01AF"/>
    <w:rsid w:val="005D08A5"/>
    <w:rsid w:val="005D113B"/>
    <w:rsid w:val="005D1673"/>
    <w:rsid w:val="005D1D4B"/>
    <w:rsid w:val="005D2071"/>
    <w:rsid w:val="005D2466"/>
    <w:rsid w:val="005D2B54"/>
    <w:rsid w:val="005D2B90"/>
    <w:rsid w:val="005D2BC6"/>
    <w:rsid w:val="005D4F71"/>
    <w:rsid w:val="005D5101"/>
    <w:rsid w:val="005D5C09"/>
    <w:rsid w:val="005D62A2"/>
    <w:rsid w:val="005D66EF"/>
    <w:rsid w:val="005D6931"/>
    <w:rsid w:val="005D70A5"/>
    <w:rsid w:val="005D77C1"/>
    <w:rsid w:val="005D7CA3"/>
    <w:rsid w:val="005D7D6D"/>
    <w:rsid w:val="005D7E28"/>
    <w:rsid w:val="005E1449"/>
    <w:rsid w:val="005E1CF8"/>
    <w:rsid w:val="005E2DD5"/>
    <w:rsid w:val="005E30CD"/>
    <w:rsid w:val="005E3560"/>
    <w:rsid w:val="005E3E0C"/>
    <w:rsid w:val="005E4472"/>
    <w:rsid w:val="005E46DB"/>
    <w:rsid w:val="005E496E"/>
    <w:rsid w:val="005E4C9D"/>
    <w:rsid w:val="005E5065"/>
    <w:rsid w:val="005E55FB"/>
    <w:rsid w:val="005E5652"/>
    <w:rsid w:val="005E5D0F"/>
    <w:rsid w:val="005E6239"/>
    <w:rsid w:val="005E6919"/>
    <w:rsid w:val="005E7E5E"/>
    <w:rsid w:val="005F0399"/>
    <w:rsid w:val="005F0AB7"/>
    <w:rsid w:val="005F0D52"/>
    <w:rsid w:val="005F1F9B"/>
    <w:rsid w:val="005F2046"/>
    <w:rsid w:val="005F2608"/>
    <w:rsid w:val="005F2A00"/>
    <w:rsid w:val="005F32C4"/>
    <w:rsid w:val="005F347A"/>
    <w:rsid w:val="005F36F2"/>
    <w:rsid w:val="005F37DB"/>
    <w:rsid w:val="005F38DC"/>
    <w:rsid w:val="005F4CAC"/>
    <w:rsid w:val="005F583E"/>
    <w:rsid w:val="005F62AA"/>
    <w:rsid w:val="005F63CE"/>
    <w:rsid w:val="005F6898"/>
    <w:rsid w:val="005F695F"/>
    <w:rsid w:val="005F76BC"/>
    <w:rsid w:val="005F7C1B"/>
    <w:rsid w:val="005F7C70"/>
    <w:rsid w:val="005F7DDD"/>
    <w:rsid w:val="005F7E0E"/>
    <w:rsid w:val="00600037"/>
    <w:rsid w:val="006000E2"/>
    <w:rsid w:val="00600CC6"/>
    <w:rsid w:val="00601373"/>
    <w:rsid w:val="00601722"/>
    <w:rsid w:val="00602711"/>
    <w:rsid w:val="00603F1E"/>
    <w:rsid w:val="0060408F"/>
    <w:rsid w:val="006047BF"/>
    <w:rsid w:val="00605427"/>
    <w:rsid w:val="0060569D"/>
    <w:rsid w:val="00605D69"/>
    <w:rsid w:val="00606379"/>
    <w:rsid w:val="00606BE1"/>
    <w:rsid w:val="00606FD8"/>
    <w:rsid w:val="00607440"/>
    <w:rsid w:val="0060789E"/>
    <w:rsid w:val="00607F7F"/>
    <w:rsid w:val="0061007F"/>
    <w:rsid w:val="006103FD"/>
    <w:rsid w:val="00610A80"/>
    <w:rsid w:val="006122D7"/>
    <w:rsid w:val="00612381"/>
    <w:rsid w:val="006123CD"/>
    <w:rsid w:val="00612ABC"/>
    <w:rsid w:val="00613D2D"/>
    <w:rsid w:val="006143E3"/>
    <w:rsid w:val="006143FF"/>
    <w:rsid w:val="006144AB"/>
    <w:rsid w:val="0061578A"/>
    <w:rsid w:val="00615994"/>
    <w:rsid w:val="00615ADE"/>
    <w:rsid w:val="00615C61"/>
    <w:rsid w:val="00616106"/>
    <w:rsid w:val="00616177"/>
    <w:rsid w:val="006162AF"/>
    <w:rsid w:val="00616457"/>
    <w:rsid w:val="00616D05"/>
    <w:rsid w:val="00616E3F"/>
    <w:rsid w:val="006170E8"/>
    <w:rsid w:val="00617107"/>
    <w:rsid w:val="00617A01"/>
    <w:rsid w:val="00620B25"/>
    <w:rsid w:val="00620D65"/>
    <w:rsid w:val="00622B18"/>
    <w:rsid w:val="00623314"/>
    <w:rsid w:val="00624078"/>
    <w:rsid w:val="006249DE"/>
    <w:rsid w:val="00624E10"/>
    <w:rsid w:val="0062518D"/>
    <w:rsid w:val="00625737"/>
    <w:rsid w:val="00625DB3"/>
    <w:rsid w:val="0062613A"/>
    <w:rsid w:val="00626549"/>
    <w:rsid w:val="0062657A"/>
    <w:rsid w:val="00626807"/>
    <w:rsid w:val="0062685F"/>
    <w:rsid w:val="00626BE8"/>
    <w:rsid w:val="00626CD9"/>
    <w:rsid w:val="0062701D"/>
    <w:rsid w:val="00627F70"/>
    <w:rsid w:val="00630802"/>
    <w:rsid w:val="00630977"/>
    <w:rsid w:val="00630D90"/>
    <w:rsid w:val="00630FEA"/>
    <w:rsid w:val="0063113C"/>
    <w:rsid w:val="006324B8"/>
    <w:rsid w:val="00632A10"/>
    <w:rsid w:val="00633D04"/>
    <w:rsid w:val="00634307"/>
    <w:rsid w:val="00634334"/>
    <w:rsid w:val="00634BB8"/>
    <w:rsid w:val="00635335"/>
    <w:rsid w:val="006359F7"/>
    <w:rsid w:val="006360E8"/>
    <w:rsid w:val="006372FA"/>
    <w:rsid w:val="00637891"/>
    <w:rsid w:val="00637ECB"/>
    <w:rsid w:val="00637FE2"/>
    <w:rsid w:val="00641E16"/>
    <w:rsid w:val="00643044"/>
    <w:rsid w:val="006430A8"/>
    <w:rsid w:val="006433C5"/>
    <w:rsid w:val="0064348F"/>
    <w:rsid w:val="0064354D"/>
    <w:rsid w:val="00643891"/>
    <w:rsid w:val="00643A27"/>
    <w:rsid w:val="00643BD6"/>
    <w:rsid w:val="006442C7"/>
    <w:rsid w:val="006442F9"/>
    <w:rsid w:val="00644761"/>
    <w:rsid w:val="00644900"/>
    <w:rsid w:val="006456D6"/>
    <w:rsid w:val="00645823"/>
    <w:rsid w:val="00645A08"/>
    <w:rsid w:val="00646076"/>
    <w:rsid w:val="00646C2B"/>
    <w:rsid w:val="006470A5"/>
    <w:rsid w:val="00647181"/>
    <w:rsid w:val="0064762A"/>
    <w:rsid w:val="00647962"/>
    <w:rsid w:val="006505E2"/>
    <w:rsid w:val="00650744"/>
    <w:rsid w:val="006507EE"/>
    <w:rsid w:val="00650FAE"/>
    <w:rsid w:val="00652276"/>
    <w:rsid w:val="006522BF"/>
    <w:rsid w:val="00652A04"/>
    <w:rsid w:val="00653178"/>
    <w:rsid w:val="006537D2"/>
    <w:rsid w:val="00653930"/>
    <w:rsid w:val="00653B7D"/>
    <w:rsid w:val="00653F31"/>
    <w:rsid w:val="0065555D"/>
    <w:rsid w:val="00655966"/>
    <w:rsid w:val="00655B2D"/>
    <w:rsid w:val="0065651A"/>
    <w:rsid w:val="00656562"/>
    <w:rsid w:val="0065707B"/>
    <w:rsid w:val="00660E5C"/>
    <w:rsid w:val="00661006"/>
    <w:rsid w:val="00661566"/>
    <w:rsid w:val="00661573"/>
    <w:rsid w:val="00661741"/>
    <w:rsid w:val="00661C59"/>
    <w:rsid w:val="006634FC"/>
    <w:rsid w:val="00663A40"/>
    <w:rsid w:val="00663BEA"/>
    <w:rsid w:val="00664A04"/>
    <w:rsid w:val="006667A8"/>
    <w:rsid w:val="00667327"/>
    <w:rsid w:val="00667889"/>
    <w:rsid w:val="006702A5"/>
    <w:rsid w:val="00670383"/>
    <w:rsid w:val="0067039D"/>
    <w:rsid w:val="006705EB"/>
    <w:rsid w:val="006706FA"/>
    <w:rsid w:val="0067077E"/>
    <w:rsid w:val="00670B0F"/>
    <w:rsid w:val="006716F7"/>
    <w:rsid w:val="00671751"/>
    <w:rsid w:val="0067195C"/>
    <w:rsid w:val="00671A04"/>
    <w:rsid w:val="00671D43"/>
    <w:rsid w:val="006723A7"/>
    <w:rsid w:val="006734E7"/>
    <w:rsid w:val="006736B0"/>
    <w:rsid w:val="006740D0"/>
    <w:rsid w:val="00674549"/>
    <w:rsid w:val="006749F7"/>
    <w:rsid w:val="00674F8B"/>
    <w:rsid w:val="00675927"/>
    <w:rsid w:val="00675D16"/>
    <w:rsid w:val="00676647"/>
    <w:rsid w:val="00676972"/>
    <w:rsid w:val="00676BAE"/>
    <w:rsid w:val="00676BEA"/>
    <w:rsid w:val="00676FA8"/>
    <w:rsid w:val="00676FBB"/>
    <w:rsid w:val="00677352"/>
    <w:rsid w:val="00680E96"/>
    <w:rsid w:val="00681E3E"/>
    <w:rsid w:val="006839FC"/>
    <w:rsid w:val="00683D92"/>
    <w:rsid w:val="006848D1"/>
    <w:rsid w:val="006851EF"/>
    <w:rsid w:val="00685F9C"/>
    <w:rsid w:val="0068620A"/>
    <w:rsid w:val="0068623B"/>
    <w:rsid w:val="006862E6"/>
    <w:rsid w:val="00686480"/>
    <w:rsid w:val="00686675"/>
    <w:rsid w:val="006868CA"/>
    <w:rsid w:val="0068750E"/>
    <w:rsid w:val="0069007B"/>
    <w:rsid w:val="00692609"/>
    <w:rsid w:val="00692B9B"/>
    <w:rsid w:val="00692DEA"/>
    <w:rsid w:val="00692EF8"/>
    <w:rsid w:val="00693376"/>
    <w:rsid w:val="00693657"/>
    <w:rsid w:val="00693AB5"/>
    <w:rsid w:val="00693E2A"/>
    <w:rsid w:val="0069421E"/>
    <w:rsid w:val="0069428E"/>
    <w:rsid w:val="00694474"/>
    <w:rsid w:val="00694A24"/>
    <w:rsid w:val="00695466"/>
    <w:rsid w:val="006959B8"/>
    <w:rsid w:val="00695AB6"/>
    <w:rsid w:val="006961BE"/>
    <w:rsid w:val="00696468"/>
    <w:rsid w:val="00696DAA"/>
    <w:rsid w:val="00696E3A"/>
    <w:rsid w:val="00697183"/>
    <w:rsid w:val="0069785E"/>
    <w:rsid w:val="00697CBD"/>
    <w:rsid w:val="00697FA6"/>
    <w:rsid w:val="006A07B4"/>
    <w:rsid w:val="006A08DE"/>
    <w:rsid w:val="006A0CA2"/>
    <w:rsid w:val="006A0E5E"/>
    <w:rsid w:val="006A0EB1"/>
    <w:rsid w:val="006A1102"/>
    <w:rsid w:val="006A17F4"/>
    <w:rsid w:val="006A2454"/>
    <w:rsid w:val="006A311C"/>
    <w:rsid w:val="006A34DA"/>
    <w:rsid w:val="006A35F2"/>
    <w:rsid w:val="006A4385"/>
    <w:rsid w:val="006A4574"/>
    <w:rsid w:val="006A4A76"/>
    <w:rsid w:val="006A5196"/>
    <w:rsid w:val="006A5226"/>
    <w:rsid w:val="006A5342"/>
    <w:rsid w:val="006A5F04"/>
    <w:rsid w:val="006A6223"/>
    <w:rsid w:val="006A6416"/>
    <w:rsid w:val="006A65EF"/>
    <w:rsid w:val="006A7144"/>
    <w:rsid w:val="006B01F3"/>
    <w:rsid w:val="006B0F55"/>
    <w:rsid w:val="006B14CB"/>
    <w:rsid w:val="006B1CB1"/>
    <w:rsid w:val="006B1F4E"/>
    <w:rsid w:val="006B2160"/>
    <w:rsid w:val="006B2490"/>
    <w:rsid w:val="006B2542"/>
    <w:rsid w:val="006B2BE0"/>
    <w:rsid w:val="006B2D9F"/>
    <w:rsid w:val="006B2FF6"/>
    <w:rsid w:val="006B369E"/>
    <w:rsid w:val="006B382D"/>
    <w:rsid w:val="006B5157"/>
    <w:rsid w:val="006B5701"/>
    <w:rsid w:val="006B5885"/>
    <w:rsid w:val="006B5C68"/>
    <w:rsid w:val="006B5FA9"/>
    <w:rsid w:val="006B63F1"/>
    <w:rsid w:val="006B6B9B"/>
    <w:rsid w:val="006C0336"/>
    <w:rsid w:val="006C041C"/>
    <w:rsid w:val="006C06BD"/>
    <w:rsid w:val="006C08E1"/>
    <w:rsid w:val="006C099A"/>
    <w:rsid w:val="006C0B71"/>
    <w:rsid w:val="006C1011"/>
    <w:rsid w:val="006C1059"/>
    <w:rsid w:val="006C1401"/>
    <w:rsid w:val="006C1506"/>
    <w:rsid w:val="006C1BCE"/>
    <w:rsid w:val="006C2333"/>
    <w:rsid w:val="006C27B1"/>
    <w:rsid w:val="006C328C"/>
    <w:rsid w:val="006C3C09"/>
    <w:rsid w:val="006C43A1"/>
    <w:rsid w:val="006C4A41"/>
    <w:rsid w:val="006C4F0C"/>
    <w:rsid w:val="006C5E17"/>
    <w:rsid w:val="006C65F4"/>
    <w:rsid w:val="006C66B0"/>
    <w:rsid w:val="006C7F6D"/>
    <w:rsid w:val="006D1395"/>
    <w:rsid w:val="006D16F9"/>
    <w:rsid w:val="006D18FB"/>
    <w:rsid w:val="006D1CC6"/>
    <w:rsid w:val="006D211A"/>
    <w:rsid w:val="006D224A"/>
    <w:rsid w:val="006D25E4"/>
    <w:rsid w:val="006D2D0F"/>
    <w:rsid w:val="006D3E1E"/>
    <w:rsid w:val="006D3E7A"/>
    <w:rsid w:val="006D3EA6"/>
    <w:rsid w:val="006D41E5"/>
    <w:rsid w:val="006D4CC5"/>
    <w:rsid w:val="006D53C8"/>
    <w:rsid w:val="006D553F"/>
    <w:rsid w:val="006D5734"/>
    <w:rsid w:val="006D61FC"/>
    <w:rsid w:val="006D6487"/>
    <w:rsid w:val="006D6BE1"/>
    <w:rsid w:val="006D6C4E"/>
    <w:rsid w:val="006D6D2F"/>
    <w:rsid w:val="006D6E6D"/>
    <w:rsid w:val="006D724D"/>
    <w:rsid w:val="006D7272"/>
    <w:rsid w:val="006D74C8"/>
    <w:rsid w:val="006E0274"/>
    <w:rsid w:val="006E0437"/>
    <w:rsid w:val="006E082D"/>
    <w:rsid w:val="006E104B"/>
    <w:rsid w:val="006E17E5"/>
    <w:rsid w:val="006E1AF1"/>
    <w:rsid w:val="006E1F64"/>
    <w:rsid w:val="006E235A"/>
    <w:rsid w:val="006E2CA8"/>
    <w:rsid w:val="006E31D6"/>
    <w:rsid w:val="006E31DE"/>
    <w:rsid w:val="006E4979"/>
    <w:rsid w:val="006E4C4A"/>
    <w:rsid w:val="006E4FF5"/>
    <w:rsid w:val="006E53F0"/>
    <w:rsid w:val="006E64CE"/>
    <w:rsid w:val="006E672E"/>
    <w:rsid w:val="006E6B71"/>
    <w:rsid w:val="006E6BB1"/>
    <w:rsid w:val="006E78FF"/>
    <w:rsid w:val="006F0D82"/>
    <w:rsid w:val="006F1716"/>
    <w:rsid w:val="006F1B61"/>
    <w:rsid w:val="006F24CB"/>
    <w:rsid w:val="006F2DD4"/>
    <w:rsid w:val="006F2E53"/>
    <w:rsid w:val="006F3010"/>
    <w:rsid w:val="006F33D0"/>
    <w:rsid w:val="006F39D4"/>
    <w:rsid w:val="006F4209"/>
    <w:rsid w:val="006F4315"/>
    <w:rsid w:val="006F43FE"/>
    <w:rsid w:val="006F446F"/>
    <w:rsid w:val="006F46A9"/>
    <w:rsid w:val="006F471D"/>
    <w:rsid w:val="006F49B1"/>
    <w:rsid w:val="006F51A0"/>
    <w:rsid w:val="006F54BD"/>
    <w:rsid w:val="006F5790"/>
    <w:rsid w:val="006F5837"/>
    <w:rsid w:val="006F5891"/>
    <w:rsid w:val="006F59AE"/>
    <w:rsid w:val="006F5B3E"/>
    <w:rsid w:val="006F6011"/>
    <w:rsid w:val="006F6592"/>
    <w:rsid w:val="006F6B88"/>
    <w:rsid w:val="006F6BB5"/>
    <w:rsid w:val="006F6C4E"/>
    <w:rsid w:val="006F746A"/>
    <w:rsid w:val="006F7D5D"/>
    <w:rsid w:val="00700582"/>
    <w:rsid w:val="0070166A"/>
    <w:rsid w:val="007022E5"/>
    <w:rsid w:val="00702336"/>
    <w:rsid w:val="0070357C"/>
    <w:rsid w:val="00703B5B"/>
    <w:rsid w:val="00703DCE"/>
    <w:rsid w:val="007040E7"/>
    <w:rsid w:val="0070432D"/>
    <w:rsid w:val="0070500B"/>
    <w:rsid w:val="00705177"/>
    <w:rsid w:val="00705750"/>
    <w:rsid w:val="00706748"/>
    <w:rsid w:val="00710443"/>
    <w:rsid w:val="007119C7"/>
    <w:rsid w:val="00711C91"/>
    <w:rsid w:val="00711FDF"/>
    <w:rsid w:val="007122D1"/>
    <w:rsid w:val="007122E4"/>
    <w:rsid w:val="007128C7"/>
    <w:rsid w:val="00712EC9"/>
    <w:rsid w:val="0071303C"/>
    <w:rsid w:val="0071307C"/>
    <w:rsid w:val="007135D8"/>
    <w:rsid w:val="00713AE8"/>
    <w:rsid w:val="00714041"/>
    <w:rsid w:val="007141E7"/>
    <w:rsid w:val="00714489"/>
    <w:rsid w:val="00714883"/>
    <w:rsid w:val="0071578D"/>
    <w:rsid w:val="00715C84"/>
    <w:rsid w:val="00715DFC"/>
    <w:rsid w:val="00716895"/>
    <w:rsid w:val="00716B8F"/>
    <w:rsid w:val="00720AC8"/>
    <w:rsid w:val="00721254"/>
    <w:rsid w:val="0072159C"/>
    <w:rsid w:val="0072168D"/>
    <w:rsid w:val="00721AD6"/>
    <w:rsid w:val="00721B1F"/>
    <w:rsid w:val="00721C02"/>
    <w:rsid w:val="00721E90"/>
    <w:rsid w:val="0072216F"/>
    <w:rsid w:val="007227A5"/>
    <w:rsid w:val="00722A76"/>
    <w:rsid w:val="00723061"/>
    <w:rsid w:val="00723482"/>
    <w:rsid w:val="00723577"/>
    <w:rsid w:val="0072379E"/>
    <w:rsid w:val="00723BDF"/>
    <w:rsid w:val="00723C6C"/>
    <w:rsid w:val="00723CEA"/>
    <w:rsid w:val="00724A4D"/>
    <w:rsid w:val="00724B49"/>
    <w:rsid w:val="00724DAA"/>
    <w:rsid w:val="0072577D"/>
    <w:rsid w:val="00725DAF"/>
    <w:rsid w:val="00725E14"/>
    <w:rsid w:val="00726096"/>
    <w:rsid w:val="00726B69"/>
    <w:rsid w:val="0072703E"/>
    <w:rsid w:val="007278CD"/>
    <w:rsid w:val="00727EE4"/>
    <w:rsid w:val="00727F72"/>
    <w:rsid w:val="007304F1"/>
    <w:rsid w:val="0073053C"/>
    <w:rsid w:val="007306D8"/>
    <w:rsid w:val="00730DB2"/>
    <w:rsid w:val="00730F7D"/>
    <w:rsid w:val="00730FDA"/>
    <w:rsid w:val="00731D56"/>
    <w:rsid w:val="00732CF8"/>
    <w:rsid w:val="00733147"/>
    <w:rsid w:val="00733456"/>
    <w:rsid w:val="00733891"/>
    <w:rsid w:val="00734371"/>
    <w:rsid w:val="00734444"/>
    <w:rsid w:val="007346E7"/>
    <w:rsid w:val="007347F8"/>
    <w:rsid w:val="00734A85"/>
    <w:rsid w:val="0073696E"/>
    <w:rsid w:val="007378EA"/>
    <w:rsid w:val="00737C2A"/>
    <w:rsid w:val="00740A29"/>
    <w:rsid w:val="007411D0"/>
    <w:rsid w:val="007415D0"/>
    <w:rsid w:val="0074164D"/>
    <w:rsid w:val="00742564"/>
    <w:rsid w:val="00743F8C"/>
    <w:rsid w:val="00744340"/>
    <w:rsid w:val="007444DB"/>
    <w:rsid w:val="0074485A"/>
    <w:rsid w:val="00745630"/>
    <w:rsid w:val="007457CD"/>
    <w:rsid w:val="00745870"/>
    <w:rsid w:val="00746294"/>
    <w:rsid w:val="00746A2D"/>
    <w:rsid w:val="00746C19"/>
    <w:rsid w:val="00746E35"/>
    <w:rsid w:val="007476FA"/>
    <w:rsid w:val="00750357"/>
    <w:rsid w:val="00750BE9"/>
    <w:rsid w:val="00751133"/>
    <w:rsid w:val="0075220A"/>
    <w:rsid w:val="0075232C"/>
    <w:rsid w:val="00752543"/>
    <w:rsid w:val="007526C5"/>
    <w:rsid w:val="007527F7"/>
    <w:rsid w:val="00752A5F"/>
    <w:rsid w:val="0075324D"/>
    <w:rsid w:val="00753349"/>
    <w:rsid w:val="00753DC8"/>
    <w:rsid w:val="007548DE"/>
    <w:rsid w:val="00754979"/>
    <w:rsid w:val="007552DD"/>
    <w:rsid w:val="00755824"/>
    <w:rsid w:val="00755A50"/>
    <w:rsid w:val="00755B76"/>
    <w:rsid w:val="00755D96"/>
    <w:rsid w:val="00756365"/>
    <w:rsid w:val="007571E3"/>
    <w:rsid w:val="00757399"/>
    <w:rsid w:val="0075781D"/>
    <w:rsid w:val="00760151"/>
    <w:rsid w:val="00760372"/>
    <w:rsid w:val="007609D8"/>
    <w:rsid w:val="0076169F"/>
    <w:rsid w:val="00761D8F"/>
    <w:rsid w:val="0076273D"/>
    <w:rsid w:val="007629D8"/>
    <w:rsid w:val="00762DB3"/>
    <w:rsid w:val="00762DE1"/>
    <w:rsid w:val="00762F89"/>
    <w:rsid w:val="00763E9F"/>
    <w:rsid w:val="00764922"/>
    <w:rsid w:val="00764C16"/>
    <w:rsid w:val="00765266"/>
    <w:rsid w:val="00765285"/>
    <w:rsid w:val="0076528C"/>
    <w:rsid w:val="0076569A"/>
    <w:rsid w:val="007665E7"/>
    <w:rsid w:val="00766E34"/>
    <w:rsid w:val="0076793E"/>
    <w:rsid w:val="0076799A"/>
    <w:rsid w:val="00770836"/>
    <w:rsid w:val="00770927"/>
    <w:rsid w:val="00770991"/>
    <w:rsid w:val="0077131C"/>
    <w:rsid w:val="00771364"/>
    <w:rsid w:val="007714E6"/>
    <w:rsid w:val="007723F1"/>
    <w:rsid w:val="007728C3"/>
    <w:rsid w:val="00773B77"/>
    <w:rsid w:val="00774046"/>
    <w:rsid w:val="007747E8"/>
    <w:rsid w:val="007747FD"/>
    <w:rsid w:val="00774874"/>
    <w:rsid w:val="00774A59"/>
    <w:rsid w:val="00774A96"/>
    <w:rsid w:val="00774B39"/>
    <w:rsid w:val="007756D9"/>
    <w:rsid w:val="00776121"/>
    <w:rsid w:val="007802E4"/>
    <w:rsid w:val="007804E3"/>
    <w:rsid w:val="007805F1"/>
    <w:rsid w:val="00780E66"/>
    <w:rsid w:val="00781283"/>
    <w:rsid w:val="007815B8"/>
    <w:rsid w:val="00781F8B"/>
    <w:rsid w:val="00782661"/>
    <w:rsid w:val="0078345B"/>
    <w:rsid w:val="00783591"/>
    <w:rsid w:val="0078364D"/>
    <w:rsid w:val="00783F7A"/>
    <w:rsid w:val="00784963"/>
    <w:rsid w:val="007849D4"/>
    <w:rsid w:val="00784A4C"/>
    <w:rsid w:val="00784C93"/>
    <w:rsid w:val="00784D52"/>
    <w:rsid w:val="0078557B"/>
    <w:rsid w:val="0078640F"/>
    <w:rsid w:val="007868B2"/>
    <w:rsid w:val="007872D2"/>
    <w:rsid w:val="0078746A"/>
    <w:rsid w:val="0079046C"/>
    <w:rsid w:val="007906A5"/>
    <w:rsid w:val="0079132F"/>
    <w:rsid w:val="00791452"/>
    <w:rsid w:val="007918A8"/>
    <w:rsid w:val="0079222B"/>
    <w:rsid w:val="007922A1"/>
    <w:rsid w:val="0079234E"/>
    <w:rsid w:val="00792733"/>
    <w:rsid w:val="00792EEA"/>
    <w:rsid w:val="00793475"/>
    <w:rsid w:val="007935D9"/>
    <w:rsid w:val="0079389A"/>
    <w:rsid w:val="007939E0"/>
    <w:rsid w:val="00793BDD"/>
    <w:rsid w:val="00793D90"/>
    <w:rsid w:val="007940B3"/>
    <w:rsid w:val="00795934"/>
    <w:rsid w:val="007959FA"/>
    <w:rsid w:val="00795FBB"/>
    <w:rsid w:val="0079665E"/>
    <w:rsid w:val="00796AC8"/>
    <w:rsid w:val="007A006F"/>
    <w:rsid w:val="007A0169"/>
    <w:rsid w:val="007A022B"/>
    <w:rsid w:val="007A07F6"/>
    <w:rsid w:val="007A11B7"/>
    <w:rsid w:val="007A13EF"/>
    <w:rsid w:val="007A1BD1"/>
    <w:rsid w:val="007A250D"/>
    <w:rsid w:val="007A26C2"/>
    <w:rsid w:val="007A3D3B"/>
    <w:rsid w:val="007A40F8"/>
    <w:rsid w:val="007A4455"/>
    <w:rsid w:val="007A45F8"/>
    <w:rsid w:val="007A46CB"/>
    <w:rsid w:val="007A50D5"/>
    <w:rsid w:val="007A53B8"/>
    <w:rsid w:val="007A5706"/>
    <w:rsid w:val="007A59A9"/>
    <w:rsid w:val="007A6053"/>
    <w:rsid w:val="007A694F"/>
    <w:rsid w:val="007A69C6"/>
    <w:rsid w:val="007A6AAB"/>
    <w:rsid w:val="007A724C"/>
    <w:rsid w:val="007A7452"/>
    <w:rsid w:val="007A763C"/>
    <w:rsid w:val="007B04F7"/>
    <w:rsid w:val="007B06F4"/>
    <w:rsid w:val="007B06FD"/>
    <w:rsid w:val="007B09F5"/>
    <w:rsid w:val="007B0C55"/>
    <w:rsid w:val="007B0CDA"/>
    <w:rsid w:val="007B19B8"/>
    <w:rsid w:val="007B1FF1"/>
    <w:rsid w:val="007B2090"/>
    <w:rsid w:val="007B26A8"/>
    <w:rsid w:val="007B2ACE"/>
    <w:rsid w:val="007B2B3A"/>
    <w:rsid w:val="007B2CCA"/>
    <w:rsid w:val="007B307E"/>
    <w:rsid w:val="007B40AE"/>
    <w:rsid w:val="007B4577"/>
    <w:rsid w:val="007B46C7"/>
    <w:rsid w:val="007B48EA"/>
    <w:rsid w:val="007B4920"/>
    <w:rsid w:val="007B4EB3"/>
    <w:rsid w:val="007B4F1B"/>
    <w:rsid w:val="007B4F45"/>
    <w:rsid w:val="007B5045"/>
    <w:rsid w:val="007B58D9"/>
    <w:rsid w:val="007B58DD"/>
    <w:rsid w:val="007B59D4"/>
    <w:rsid w:val="007B5BE0"/>
    <w:rsid w:val="007B66B8"/>
    <w:rsid w:val="007B678A"/>
    <w:rsid w:val="007B6AC0"/>
    <w:rsid w:val="007B715F"/>
    <w:rsid w:val="007B767C"/>
    <w:rsid w:val="007B779C"/>
    <w:rsid w:val="007B79F6"/>
    <w:rsid w:val="007B7E97"/>
    <w:rsid w:val="007C0270"/>
    <w:rsid w:val="007C075E"/>
    <w:rsid w:val="007C0B7D"/>
    <w:rsid w:val="007C0DAA"/>
    <w:rsid w:val="007C14A4"/>
    <w:rsid w:val="007C185B"/>
    <w:rsid w:val="007C1949"/>
    <w:rsid w:val="007C2C37"/>
    <w:rsid w:val="007C2DE5"/>
    <w:rsid w:val="007C3651"/>
    <w:rsid w:val="007C3B4D"/>
    <w:rsid w:val="007C3E34"/>
    <w:rsid w:val="007C40EB"/>
    <w:rsid w:val="007C48A6"/>
    <w:rsid w:val="007C4FA3"/>
    <w:rsid w:val="007C5C90"/>
    <w:rsid w:val="007C61D1"/>
    <w:rsid w:val="007C65AA"/>
    <w:rsid w:val="007C663E"/>
    <w:rsid w:val="007C6DA3"/>
    <w:rsid w:val="007C7BF3"/>
    <w:rsid w:val="007D03E0"/>
    <w:rsid w:val="007D08BB"/>
    <w:rsid w:val="007D0957"/>
    <w:rsid w:val="007D1175"/>
    <w:rsid w:val="007D13CE"/>
    <w:rsid w:val="007D183E"/>
    <w:rsid w:val="007D263B"/>
    <w:rsid w:val="007D29EB"/>
    <w:rsid w:val="007D35AB"/>
    <w:rsid w:val="007D3636"/>
    <w:rsid w:val="007D3787"/>
    <w:rsid w:val="007D3F59"/>
    <w:rsid w:val="007D404E"/>
    <w:rsid w:val="007D40F6"/>
    <w:rsid w:val="007D4A1C"/>
    <w:rsid w:val="007D4AF8"/>
    <w:rsid w:val="007D4E42"/>
    <w:rsid w:val="007D4F70"/>
    <w:rsid w:val="007D538B"/>
    <w:rsid w:val="007D61A3"/>
    <w:rsid w:val="007D6521"/>
    <w:rsid w:val="007D68FE"/>
    <w:rsid w:val="007D72DF"/>
    <w:rsid w:val="007D7633"/>
    <w:rsid w:val="007D77D0"/>
    <w:rsid w:val="007D78D8"/>
    <w:rsid w:val="007D7A66"/>
    <w:rsid w:val="007E085B"/>
    <w:rsid w:val="007E0B5C"/>
    <w:rsid w:val="007E1768"/>
    <w:rsid w:val="007E226A"/>
    <w:rsid w:val="007E2394"/>
    <w:rsid w:val="007E2769"/>
    <w:rsid w:val="007E2ED5"/>
    <w:rsid w:val="007E3CC7"/>
    <w:rsid w:val="007E3F46"/>
    <w:rsid w:val="007E40DD"/>
    <w:rsid w:val="007E4A99"/>
    <w:rsid w:val="007E52E4"/>
    <w:rsid w:val="007E55DD"/>
    <w:rsid w:val="007E6A8C"/>
    <w:rsid w:val="007E6C9E"/>
    <w:rsid w:val="007E76FF"/>
    <w:rsid w:val="007E793E"/>
    <w:rsid w:val="007E7E82"/>
    <w:rsid w:val="007F0299"/>
    <w:rsid w:val="007F0FE0"/>
    <w:rsid w:val="007F19F8"/>
    <w:rsid w:val="007F1D1B"/>
    <w:rsid w:val="007F2028"/>
    <w:rsid w:val="007F3078"/>
    <w:rsid w:val="007F3604"/>
    <w:rsid w:val="007F36C4"/>
    <w:rsid w:val="007F37F8"/>
    <w:rsid w:val="007F393A"/>
    <w:rsid w:val="007F3A2E"/>
    <w:rsid w:val="007F3CEA"/>
    <w:rsid w:val="007F4586"/>
    <w:rsid w:val="007F4A3E"/>
    <w:rsid w:val="007F5450"/>
    <w:rsid w:val="007F550F"/>
    <w:rsid w:val="007F5633"/>
    <w:rsid w:val="007F5C4C"/>
    <w:rsid w:val="007F6285"/>
    <w:rsid w:val="007F7480"/>
    <w:rsid w:val="007F7FC0"/>
    <w:rsid w:val="008006F4"/>
    <w:rsid w:val="00800ACA"/>
    <w:rsid w:val="00801153"/>
    <w:rsid w:val="0080167B"/>
    <w:rsid w:val="00801ABC"/>
    <w:rsid w:val="00801FB5"/>
    <w:rsid w:val="00802316"/>
    <w:rsid w:val="0080286B"/>
    <w:rsid w:val="00802F48"/>
    <w:rsid w:val="008037F0"/>
    <w:rsid w:val="0080399F"/>
    <w:rsid w:val="008040F9"/>
    <w:rsid w:val="00805139"/>
    <w:rsid w:val="0080524B"/>
    <w:rsid w:val="00805958"/>
    <w:rsid w:val="00806101"/>
    <w:rsid w:val="00807611"/>
    <w:rsid w:val="008078B3"/>
    <w:rsid w:val="0080790A"/>
    <w:rsid w:val="00810620"/>
    <w:rsid w:val="008107A7"/>
    <w:rsid w:val="0081095B"/>
    <w:rsid w:val="00810A20"/>
    <w:rsid w:val="00810CC6"/>
    <w:rsid w:val="00810D30"/>
    <w:rsid w:val="00811ADD"/>
    <w:rsid w:val="00811E46"/>
    <w:rsid w:val="00812347"/>
    <w:rsid w:val="00812C79"/>
    <w:rsid w:val="00812D36"/>
    <w:rsid w:val="00812F46"/>
    <w:rsid w:val="00813584"/>
    <w:rsid w:val="00813D95"/>
    <w:rsid w:val="00814013"/>
    <w:rsid w:val="00814497"/>
    <w:rsid w:val="00814792"/>
    <w:rsid w:val="008147A6"/>
    <w:rsid w:val="00814D83"/>
    <w:rsid w:val="00815030"/>
    <w:rsid w:val="008151C8"/>
    <w:rsid w:val="00815401"/>
    <w:rsid w:val="0081548E"/>
    <w:rsid w:val="00815C7D"/>
    <w:rsid w:val="00815E65"/>
    <w:rsid w:val="00815F3C"/>
    <w:rsid w:val="00816727"/>
    <w:rsid w:val="00816741"/>
    <w:rsid w:val="00816C68"/>
    <w:rsid w:val="00816F0D"/>
    <w:rsid w:val="00817237"/>
    <w:rsid w:val="00817ABF"/>
    <w:rsid w:val="00817DB8"/>
    <w:rsid w:val="008211F3"/>
    <w:rsid w:val="008216AB"/>
    <w:rsid w:val="008218AD"/>
    <w:rsid w:val="00821DDC"/>
    <w:rsid w:val="0082232A"/>
    <w:rsid w:val="0082245E"/>
    <w:rsid w:val="008224A0"/>
    <w:rsid w:val="008238D6"/>
    <w:rsid w:val="00824430"/>
    <w:rsid w:val="00824F7B"/>
    <w:rsid w:val="008256B6"/>
    <w:rsid w:val="00825C1D"/>
    <w:rsid w:val="00825DA9"/>
    <w:rsid w:val="00825F2F"/>
    <w:rsid w:val="00825F87"/>
    <w:rsid w:val="008261F6"/>
    <w:rsid w:val="008269F4"/>
    <w:rsid w:val="00826B7F"/>
    <w:rsid w:val="00826C93"/>
    <w:rsid w:val="0082724B"/>
    <w:rsid w:val="0083097D"/>
    <w:rsid w:val="00830A86"/>
    <w:rsid w:val="008317AC"/>
    <w:rsid w:val="008317D7"/>
    <w:rsid w:val="00831821"/>
    <w:rsid w:val="00831C0E"/>
    <w:rsid w:val="00831C61"/>
    <w:rsid w:val="00832319"/>
    <w:rsid w:val="00832438"/>
    <w:rsid w:val="008326C7"/>
    <w:rsid w:val="00832996"/>
    <w:rsid w:val="00832BFD"/>
    <w:rsid w:val="00832E5A"/>
    <w:rsid w:val="00833F29"/>
    <w:rsid w:val="00834115"/>
    <w:rsid w:val="00834BD0"/>
    <w:rsid w:val="00834BF6"/>
    <w:rsid w:val="008350EF"/>
    <w:rsid w:val="0083562A"/>
    <w:rsid w:val="00835B99"/>
    <w:rsid w:val="00835D9F"/>
    <w:rsid w:val="00835E07"/>
    <w:rsid w:val="008362CD"/>
    <w:rsid w:val="0083663A"/>
    <w:rsid w:val="00836DF7"/>
    <w:rsid w:val="00836EED"/>
    <w:rsid w:val="00837095"/>
    <w:rsid w:val="00837588"/>
    <w:rsid w:val="00840334"/>
    <w:rsid w:val="0084064C"/>
    <w:rsid w:val="0084066F"/>
    <w:rsid w:val="00840999"/>
    <w:rsid w:val="00840D46"/>
    <w:rsid w:val="00840E7A"/>
    <w:rsid w:val="00840F39"/>
    <w:rsid w:val="0084181D"/>
    <w:rsid w:val="008418DD"/>
    <w:rsid w:val="008422B8"/>
    <w:rsid w:val="008423BB"/>
    <w:rsid w:val="00842515"/>
    <w:rsid w:val="00843E21"/>
    <w:rsid w:val="00844244"/>
    <w:rsid w:val="0084490D"/>
    <w:rsid w:val="00844923"/>
    <w:rsid w:val="00844B10"/>
    <w:rsid w:val="0084540A"/>
    <w:rsid w:val="00845942"/>
    <w:rsid w:val="00845EF3"/>
    <w:rsid w:val="0084606B"/>
    <w:rsid w:val="0084619E"/>
    <w:rsid w:val="0084623F"/>
    <w:rsid w:val="00846B8A"/>
    <w:rsid w:val="0084742A"/>
    <w:rsid w:val="008477BB"/>
    <w:rsid w:val="00850244"/>
    <w:rsid w:val="00850549"/>
    <w:rsid w:val="00850F54"/>
    <w:rsid w:val="00851146"/>
    <w:rsid w:val="0085116E"/>
    <w:rsid w:val="008512B7"/>
    <w:rsid w:val="0085176B"/>
    <w:rsid w:val="0085189D"/>
    <w:rsid w:val="008518FD"/>
    <w:rsid w:val="00851F58"/>
    <w:rsid w:val="00852A39"/>
    <w:rsid w:val="00853920"/>
    <w:rsid w:val="00854ABE"/>
    <w:rsid w:val="0085595F"/>
    <w:rsid w:val="00855B60"/>
    <w:rsid w:val="00855CDE"/>
    <w:rsid w:val="00857CBE"/>
    <w:rsid w:val="0086053E"/>
    <w:rsid w:val="0086056C"/>
    <w:rsid w:val="00860712"/>
    <w:rsid w:val="008609A0"/>
    <w:rsid w:val="0086194B"/>
    <w:rsid w:val="008621EF"/>
    <w:rsid w:val="008628AB"/>
    <w:rsid w:val="00862E39"/>
    <w:rsid w:val="00862E65"/>
    <w:rsid w:val="00864892"/>
    <w:rsid w:val="00864D95"/>
    <w:rsid w:val="00864F60"/>
    <w:rsid w:val="008660AA"/>
    <w:rsid w:val="00866A6C"/>
    <w:rsid w:val="00866CCE"/>
    <w:rsid w:val="00867634"/>
    <w:rsid w:val="00870D7D"/>
    <w:rsid w:val="00871176"/>
    <w:rsid w:val="008718D2"/>
    <w:rsid w:val="008718FC"/>
    <w:rsid w:val="00871B49"/>
    <w:rsid w:val="00872126"/>
    <w:rsid w:val="00872341"/>
    <w:rsid w:val="00872670"/>
    <w:rsid w:val="008732ED"/>
    <w:rsid w:val="008733E1"/>
    <w:rsid w:val="00873BF5"/>
    <w:rsid w:val="00874251"/>
    <w:rsid w:val="00874C0C"/>
    <w:rsid w:val="00874D27"/>
    <w:rsid w:val="00874DCB"/>
    <w:rsid w:val="00874FAD"/>
    <w:rsid w:val="00875145"/>
    <w:rsid w:val="00875444"/>
    <w:rsid w:val="00875490"/>
    <w:rsid w:val="00875733"/>
    <w:rsid w:val="00876758"/>
    <w:rsid w:val="00876882"/>
    <w:rsid w:val="008769A2"/>
    <w:rsid w:val="00876D05"/>
    <w:rsid w:val="00876EC1"/>
    <w:rsid w:val="00877885"/>
    <w:rsid w:val="00877A05"/>
    <w:rsid w:val="00877AFA"/>
    <w:rsid w:val="008801D9"/>
    <w:rsid w:val="00880462"/>
    <w:rsid w:val="008806FD"/>
    <w:rsid w:val="00882B9F"/>
    <w:rsid w:val="00882D85"/>
    <w:rsid w:val="00882ECC"/>
    <w:rsid w:val="0088326C"/>
    <w:rsid w:val="008832FA"/>
    <w:rsid w:val="00883488"/>
    <w:rsid w:val="00883ED4"/>
    <w:rsid w:val="00884687"/>
    <w:rsid w:val="00885194"/>
    <w:rsid w:val="008856E9"/>
    <w:rsid w:val="00885F78"/>
    <w:rsid w:val="008863FD"/>
    <w:rsid w:val="00886941"/>
    <w:rsid w:val="00886CD7"/>
    <w:rsid w:val="00887664"/>
    <w:rsid w:val="008877CB"/>
    <w:rsid w:val="0088792E"/>
    <w:rsid w:val="00887FBB"/>
    <w:rsid w:val="00890F2E"/>
    <w:rsid w:val="00891A77"/>
    <w:rsid w:val="00891C5F"/>
    <w:rsid w:val="00891CA9"/>
    <w:rsid w:val="00892621"/>
    <w:rsid w:val="00893605"/>
    <w:rsid w:val="008937D0"/>
    <w:rsid w:val="00893C92"/>
    <w:rsid w:val="00893E96"/>
    <w:rsid w:val="008940F5"/>
    <w:rsid w:val="00894A22"/>
    <w:rsid w:val="00894E5E"/>
    <w:rsid w:val="008951CB"/>
    <w:rsid w:val="008952F5"/>
    <w:rsid w:val="00895730"/>
    <w:rsid w:val="00896618"/>
    <w:rsid w:val="00896B7F"/>
    <w:rsid w:val="00896D99"/>
    <w:rsid w:val="00896FB9"/>
    <w:rsid w:val="00896FC9"/>
    <w:rsid w:val="00897169"/>
    <w:rsid w:val="008973E1"/>
    <w:rsid w:val="008A0134"/>
    <w:rsid w:val="008A1277"/>
    <w:rsid w:val="008A22E7"/>
    <w:rsid w:val="008A2511"/>
    <w:rsid w:val="008A2A15"/>
    <w:rsid w:val="008A3B7D"/>
    <w:rsid w:val="008A3F61"/>
    <w:rsid w:val="008A440A"/>
    <w:rsid w:val="008A51E9"/>
    <w:rsid w:val="008A5E96"/>
    <w:rsid w:val="008A67FF"/>
    <w:rsid w:val="008A6882"/>
    <w:rsid w:val="008A7491"/>
    <w:rsid w:val="008A7561"/>
    <w:rsid w:val="008A79C7"/>
    <w:rsid w:val="008A7E53"/>
    <w:rsid w:val="008A7EB7"/>
    <w:rsid w:val="008B00E8"/>
    <w:rsid w:val="008B0F59"/>
    <w:rsid w:val="008B11D1"/>
    <w:rsid w:val="008B1E3A"/>
    <w:rsid w:val="008B21A5"/>
    <w:rsid w:val="008B25DE"/>
    <w:rsid w:val="008B267C"/>
    <w:rsid w:val="008B279F"/>
    <w:rsid w:val="008B3323"/>
    <w:rsid w:val="008B36FB"/>
    <w:rsid w:val="008B3D31"/>
    <w:rsid w:val="008B3F14"/>
    <w:rsid w:val="008B41C9"/>
    <w:rsid w:val="008B5503"/>
    <w:rsid w:val="008B5B3F"/>
    <w:rsid w:val="008B5CBA"/>
    <w:rsid w:val="008B5E5B"/>
    <w:rsid w:val="008B5ECD"/>
    <w:rsid w:val="008B626A"/>
    <w:rsid w:val="008B633E"/>
    <w:rsid w:val="008B64AA"/>
    <w:rsid w:val="008B67C1"/>
    <w:rsid w:val="008B74B9"/>
    <w:rsid w:val="008B75B2"/>
    <w:rsid w:val="008B768A"/>
    <w:rsid w:val="008B7726"/>
    <w:rsid w:val="008B7997"/>
    <w:rsid w:val="008C0920"/>
    <w:rsid w:val="008C0FF3"/>
    <w:rsid w:val="008C1234"/>
    <w:rsid w:val="008C1425"/>
    <w:rsid w:val="008C15AB"/>
    <w:rsid w:val="008C1A93"/>
    <w:rsid w:val="008C1AC7"/>
    <w:rsid w:val="008C2CF0"/>
    <w:rsid w:val="008C2E09"/>
    <w:rsid w:val="008C327A"/>
    <w:rsid w:val="008C341F"/>
    <w:rsid w:val="008C3A88"/>
    <w:rsid w:val="008C4198"/>
    <w:rsid w:val="008C5186"/>
    <w:rsid w:val="008C5A36"/>
    <w:rsid w:val="008C5F45"/>
    <w:rsid w:val="008C62F8"/>
    <w:rsid w:val="008C6A09"/>
    <w:rsid w:val="008C6DBE"/>
    <w:rsid w:val="008C70AC"/>
    <w:rsid w:val="008C7BB6"/>
    <w:rsid w:val="008C7FFE"/>
    <w:rsid w:val="008D005E"/>
    <w:rsid w:val="008D042B"/>
    <w:rsid w:val="008D0543"/>
    <w:rsid w:val="008D08A7"/>
    <w:rsid w:val="008D1778"/>
    <w:rsid w:val="008D20D0"/>
    <w:rsid w:val="008D2AA4"/>
    <w:rsid w:val="008D2C7B"/>
    <w:rsid w:val="008D30E0"/>
    <w:rsid w:val="008D3108"/>
    <w:rsid w:val="008D354E"/>
    <w:rsid w:val="008D4809"/>
    <w:rsid w:val="008D4AF4"/>
    <w:rsid w:val="008D5CD6"/>
    <w:rsid w:val="008D5F24"/>
    <w:rsid w:val="008D610D"/>
    <w:rsid w:val="008D6B98"/>
    <w:rsid w:val="008D7BEA"/>
    <w:rsid w:val="008D7E4C"/>
    <w:rsid w:val="008E0563"/>
    <w:rsid w:val="008E0988"/>
    <w:rsid w:val="008E0C2F"/>
    <w:rsid w:val="008E1094"/>
    <w:rsid w:val="008E1498"/>
    <w:rsid w:val="008E1DCE"/>
    <w:rsid w:val="008E1E98"/>
    <w:rsid w:val="008E22EB"/>
    <w:rsid w:val="008E314C"/>
    <w:rsid w:val="008E31C2"/>
    <w:rsid w:val="008E3A96"/>
    <w:rsid w:val="008E41E7"/>
    <w:rsid w:val="008E45EB"/>
    <w:rsid w:val="008E4769"/>
    <w:rsid w:val="008E4820"/>
    <w:rsid w:val="008E4E41"/>
    <w:rsid w:val="008E5452"/>
    <w:rsid w:val="008E55FF"/>
    <w:rsid w:val="008E5C33"/>
    <w:rsid w:val="008E5E4E"/>
    <w:rsid w:val="008E60E7"/>
    <w:rsid w:val="008F064E"/>
    <w:rsid w:val="008F1525"/>
    <w:rsid w:val="008F1648"/>
    <w:rsid w:val="008F1994"/>
    <w:rsid w:val="008F2EAE"/>
    <w:rsid w:val="008F35A3"/>
    <w:rsid w:val="008F4163"/>
    <w:rsid w:val="008F4E1F"/>
    <w:rsid w:val="008F5337"/>
    <w:rsid w:val="008F6756"/>
    <w:rsid w:val="008F6886"/>
    <w:rsid w:val="008F6BBD"/>
    <w:rsid w:val="008F6DE8"/>
    <w:rsid w:val="008F7C86"/>
    <w:rsid w:val="009003D0"/>
    <w:rsid w:val="0090064F"/>
    <w:rsid w:val="00900F1B"/>
    <w:rsid w:val="00901148"/>
    <w:rsid w:val="0090156F"/>
    <w:rsid w:val="0090178F"/>
    <w:rsid w:val="00901B6E"/>
    <w:rsid w:val="00902471"/>
    <w:rsid w:val="00903DA5"/>
    <w:rsid w:val="009042C1"/>
    <w:rsid w:val="00904790"/>
    <w:rsid w:val="00904CD6"/>
    <w:rsid w:val="00905178"/>
    <w:rsid w:val="00905A09"/>
    <w:rsid w:val="00905A20"/>
    <w:rsid w:val="00905E85"/>
    <w:rsid w:val="009060BD"/>
    <w:rsid w:val="009060E0"/>
    <w:rsid w:val="00906A09"/>
    <w:rsid w:val="00906AC9"/>
    <w:rsid w:val="00906B87"/>
    <w:rsid w:val="00906CA7"/>
    <w:rsid w:val="00906E56"/>
    <w:rsid w:val="00907AD2"/>
    <w:rsid w:val="0091012C"/>
    <w:rsid w:val="009103CA"/>
    <w:rsid w:val="00910545"/>
    <w:rsid w:val="00910DD9"/>
    <w:rsid w:val="00910E96"/>
    <w:rsid w:val="00911956"/>
    <w:rsid w:val="0091196E"/>
    <w:rsid w:val="00911C9B"/>
    <w:rsid w:val="0091269B"/>
    <w:rsid w:val="00912A9D"/>
    <w:rsid w:val="0091311F"/>
    <w:rsid w:val="009136A1"/>
    <w:rsid w:val="00913EAE"/>
    <w:rsid w:val="00914978"/>
    <w:rsid w:val="00914A89"/>
    <w:rsid w:val="009155D3"/>
    <w:rsid w:val="00915786"/>
    <w:rsid w:val="0091627A"/>
    <w:rsid w:val="0091723E"/>
    <w:rsid w:val="00917C5B"/>
    <w:rsid w:val="00917F8D"/>
    <w:rsid w:val="0092017A"/>
    <w:rsid w:val="00920A5B"/>
    <w:rsid w:val="00920D3C"/>
    <w:rsid w:val="00920F52"/>
    <w:rsid w:val="00921268"/>
    <w:rsid w:val="00921359"/>
    <w:rsid w:val="00921690"/>
    <w:rsid w:val="00921884"/>
    <w:rsid w:val="00921A70"/>
    <w:rsid w:val="00922216"/>
    <w:rsid w:val="00923315"/>
    <w:rsid w:val="00923716"/>
    <w:rsid w:val="00923873"/>
    <w:rsid w:val="0092450C"/>
    <w:rsid w:val="009245DC"/>
    <w:rsid w:val="00924841"/>
    <w:rsid w:val="009248AC"/>
    <w:rsid w:val="00924A3D"/>
    <w:rsid w:val="00924C40"/>
    <w:rsid w:val="00924FA2"/>
    <w:rsid w:val="00925076"/>
    <w:rsid w:val="009252C7"/>
    <w:rsid w:val="00925CA9"/>
    <w:rsid w:val="0092745A"/>
    <w:rsid w:val="0092759E"/>
    <w:rsid w:val="009279C0"/>
    <w:rsid w:val="00927F3B"/>
    <w:rsid w:val="0093013A"/>
    <w:rsid w:val="00930326"/>
    <w:rsid w:val="00930854"/>
    <w:rsid w:val="00930C0F"/>
    <w:rsid w:val="00930EA0"/>
    <w:rsid w:val="0093106B"/>
    <w:rsid w:val="009312F0"/>
    <w:rsid w:val="009314DE"/>
    <w:rsid w:val="00931748"/>
    <w:rsid w:val="00931818"/>
    <w:rsid w:val="00932583"/>
    <w:rsid w:val="009325F3"/>
    <w:rsid w:val="00934FE1"/>
    <w:rsid w:val="00935D04"/>
    <w:rsid w:val="00935D3B"/>
    <w:rsid w:val="0093607C"/>
    <w:rsid w:val="0093647D"/>
    <w:rsid w:val="00936540"/>
    <w:rsid w:val="00936BEE"/>
    <w:rsid w:val="0093775A"/>
    <w:rsid w:val="00937926"/>
    <w:rsid w:val="00937BFE"/>
    <w:rsid w:val="00937D8B"/>
    <w:rsid w:val="0094059D"/>
    <w:rsid w:val="009423BF"/>
    <w:rsid w:val="00942AF5"/>
    <w:rsid w:val="0094357C"/>
    <w:rsid w:val="00943C2B"/>
    <w:rsid w:val="00943D7C"/>
    <w:rsid w:val="00943EBD"/>
    <w:rsid w:val="00944423"/>
    <w:rsid w:val="009446F0"/>
    <w:rsid w:val="00944A59"/>
    <w:rsid w:val="0094727D"/>
    <w:rsid w:val="00947487"/>
    <w:rsid w:val="0094777D"/>
    <w:rsid w:val="00947A2A"/>
    <w:rsid w:val="00947DEF"/>
    <w:rsid w:val="00950256"/>
    <w:rsid w:val="0095027C"/>
    <w:rsid w:val="00950425"/>
    <w:rsid w:val="009508A6"/>
    <w:rsid w:val="00950A9C"/>
    <w:rsid w:val="00950F89"/>
    <w:rsid w:val="009518C4"/>
    <w:rsid w:val="009519DB"/>
    <w:rsid w:val="00951A7F"/>
    <w:rsid w:val="00951E24"/>
    <w:rsid w:val="00952672"/>
    <w:rsid w:val="00952CB1"/>
    <w:rsid w:val="00953ADC"/>
    <w:rsid w:val="00953E00"/>
    <w:rsid w:val="00953FF6"/>
    <w:rsid w:val="00954814"/>
    <w:rsid w:val="00955065"/>
    <w:rsid w:val="00955E4D"/>
    <w:rsid w:val="00956061"/>
    <w:rsid w:val="00956497"/>
    <w:rsid w:val="009569AB"/>
    <w:rsid w:val="00956A5E"/>
    <w:rsid w:val="00956C65"/>
    <w:rsid w:val="00960123"/>
    <w:rsid w:val="009602C7"/>
    <w:rsid w:val="00960320"/>
    <w:rsid w:val="009606C1"/>
    <w:rsid w:val="009607ED"/>
    <w:rsid w:val="00960F5E"/>
    <w:rsid w:val="00960FBD"/>
    <w:rsid w:val="00961CA8"/>
    <w:rsid w:val="00961E1D"/>
    <w:rsid w:val="00961E4C"/>
    <w:rsid w:val="00961E69"/>
    <w:rsid w:val="00961EE7"/>
    <w:rsid w:val="00962E22"/>
    <w:rsid w:val="00962FBA"/>
    <w:rsid w:val="00963850"/>
    <w:rsid w:val="00963B5E"/>
    <w:rsid w:val="00964080"/>
    <w:rsid w:val="00964240"/>
    <w:rsid w:val="00964C78"/>
    <w:rsid w:val="00965082"/>
    <w:rsid w:val="00965261"/>
    <w:rsid w:val="00965281"/>
    <w:rsid w:val="00965974"/>
    <w:rsid w:val="00965C1C"/>
    <w:rsid w:val="00965C73"/>
    <w:rsid w:val="00965FD6"/>
    <w:rsid w:val="0096617B"/>
    <w:rsid w:val="00966647"/>
    <w:rsid w:val="00966728"/>
    <w:rsid w:val="009669C6"/>
    <w:rsid w:val="00966A96"/>
    <w:rsid w:val="00966C62"/>
    <w:rsid w:val="00966DC9"/>
    <w:rsid w:val="00967212"/>
    <w:rsid w:val="009679DC"/>
    <w:rsid w:val="009701C4"/>
    <w:rsid w:val="00970DA9"/>
    <w:rsid w:val="00970F70"/>
    <w:rsid w:val="00971C58"/>
    <w:rsid w:val="00971E66"/>
    <w:rsid w:val="009728A4"/>
    <w:rsid w:val="0097298B"/>
    <w:rsid w:val="00973A07"/>
    <w:rsid w:val="00973DF3"/>
    <w:rsid w:val="00974498"/>
    <w:rsid w:val="00974A0A"/>
    <w:rsid w:val="009756E0"/>
    <w:rsid w:val="00975866"/>
    <w:rsid w:val="00975AD1"/>
    <w:rsid w:val="00977B0B"/>
    <w:rsid w:val="00977C47"/>
    <w:rsid w:val="00977D46"/>
    <w:rsid w:val="00977F50"/>
    <w:rsid w:val="009800B9"/>
    <w:rsid w:val="00980D0D"/>
    <w:rsid w:val="00980FBF"/>
    <w:rsid w:val="0098147A"/>
    <w:rsid w:val="00982ABC"/>
    <w:rsid w:val="00983077"/>
    <w:rsid w:val="009833BC"/>
    <w:rsid w:val="009833FE"/>
    <w:rsid w:val="009835B8"/>
    <w:rsid w:val="00983903"/>
    <w:rsid w:val="00983F97"/>
    <w:rsid w:val="009846EE"/>
    <w:rsid w:val="0098488F"/>
    <w:rsid w:val="00986616"/>
    <w:rsid w:val="00986638"/>
    <w:rsid w:val="009866FF"/>
    <w:rsid w:val="0098694A"/>
    <w:rsid w:val="009873FB"/>
    <w:rsid w:val="00987612"/>
    <w:rsid w:val="0098793B"/>
    <w:rsid w:val="0099042C"/>
    <w:rsid w:val="009914CE"/>
    <w:rsid w:val="00991B30"/>
    <w:rsid w:val="00991C3A"/>
    <w:rsid w:val="0099215A"/>
    <w:rsid w:val="00994897"/>
    <w:rsid w:val="00994C50"/>
    <w:rsid w:val="00994E50"/>
    <w:rsid w:val="00995D88"/>
    <w:rsid w:val="00995E87"/>
    <w:rsid w:val="0099600E"/>
    <w:rsid w:val="00996B04"/>
    <w:rsid w:val="00996B80"/>
    <w:rsid w:val="009975A1"/>
    <w:rsid w:val="00997C6F"/>
    <w:rsid w:val="009A0E27"/>
    <w:rsid w:val="009A12ED"/>
    <w:rsid w:val="009A1874"/>
    <w:rsid w:val="009A1FEC"/>
    <w:rsid w:val="009A23C7"/>
    <w:rsid w:val="009A27E2"/>
    <w:rsid w:val="009A296A"/>
    <w:rsid w:val="009A2B21"/>
    <w:rsid w:val="009A3C5F"/>
    <w:rsid w:val="009A3D9A"/>
    <w:rsid w:val="009A42D5"/>
    <w:rsid w:val="009A4551"/>
    <w:rsid w:val="009A4611"/>
    <w:rsid w:val="009A4B99"/>
    <w:rsid w:val="009A4CE7"/>
    <w:rsid w:val="009A501F"/>
    <w:rsid w:val="009A5CD8"/>
    <w:rsid w:val="009A5E02"/>
    <w:rsid w:val="009A62F6"/>
    <w:rsid w:val="009A63D7"/>
    <w:rsid w:val="009A6868"/>
    <w:rsid w:val="009A6B94"/>
    <w:rsid w:val="009A785D"/>
    <w:rsid w:val="009A7A05"/>
    <w:rsid w:val="009A7B32"/>
    <w:rsid w:val="009A7F08"/>
    <w:rsid w:val="009B03E1"/>
    <w:rsid w:val="009B0A8B"/>
    <w:rsid w:val="009B0B41"/>
    <w:rsid w:val="009B14C0"/>
    <w:rsid w:val="009B2298"/>
    <w:rsid w:val="009B2911"/>
    <w:rsid w:val="009B3131"/>
    <w:rsid w:val="009B3AD5"/>
    <w:rsid w:val="009B42EA"/>
    <w:rsid w:val="009B44D5"/>
    <w:rsid w:val="009B59BE"/>
    <w:rsid w:val="009B5F5F"/>
    <w:rsid w:val="009B669B"/>
    <w:rsid w:val="009B70C7"/>
    <w:rsid w:val="009B7133"/>
    <w:rsid w:val="009B78EC"/>
    <w:rsid w:val="009B7D6C"/>
    <w:rsid w:val="009C0D34"/>
    <w:rsid w:val="009C109F"/>
    <w:rsid w:val="009C151F"/>
    <w:rsid w:val="009C1893"/>
    <w:rsid w:val="009C22A6"/>
    <w:rsid w:val="009C28D3"/>
    <w:rsid w:val="009C399E"/>
    <w:rsid w:val="009C3C33"/>
    <w:rsid w:val="009C3D93"/>
    <w:rsid w:val="009C42F4"/>
    <w:rsid w:val="009C4437"/>
    <w:rsid w:val="009C45D8"/>
    <w:rsid w:val="009C4D12"/>
    <w:rsid w:val="009C5476"/>
    <w:rsid w:val="009C5556"/>
    <w:rsid w:val="009C5677"/>
    <w:rsid w:val="009C5AB8"/>
    <w:rsid w:val="009C617F"/>
    <w:rsid w:val="009C62C0"/>
    <w:rsid w:val="009C69D5"/>
    <w:rsid w:val="009C6ACB"/>
    <w:rsid w:val="009C6E58"/>
    <w:rsid w:val="009C714C"/>
    <w:rsid w:val="009C72DA"/>
    <w:rsid w:val="009C7C2F"/>
    <w:rsid w:val="009D0338"/>
    <w:rsid w:val="009D08E2"/>
    <w:rsid w:val="009D0C04"/>
    <w:rsid w:val="009D1A4D"/>
    <w:rsid w:val="009D23B5"/>
    <w:rsid w:val="009D2685"/>
    <w:rsid w:val="009D33CA"/>
    <w:rsid w:val="009D3BDB"/>
    <w:rsid w:val="009D3E26"/>
    <w:rsid w:val="009D4454"/>
    <w:rsid w:val="009D465B"/>
    <w:rsid w:val="009D4B65"/>
    <w:rsid w:val="009D4D90"/>
    <w:rsid w:val="009D52CB"/>
    <w:rsid w:val="009D5538"/>
    <w:rsid w:val="009D56BA"/>
    <w:rsid w:val="009D57BF"/>
    <w:rsid w:val="009D5EA7"/>
    <w:rsid w:val="009D6901"/>
    <w:rsid w:val="009D6F6C"/>
    <w:rsid w:val="009D7403"/>
    <w:rsid w:val="009D7747"/>
    <w:rsid w:val="009D7B29"/>
    <w:rsid w:val="009D7B37"/>
    <w:rsid w:val="009E005C"/>
    <w:rsid w:val="009E0882"/>
    <w:rsid w:val="009E1282"/>
    <w:rsid w:val="009E139D"/>
    <w:rsid w:val="009E213B"/>
    <w:rsid w:val="009E217E"/>
    <w:rsid w:val="009E2328"/>
    <w:rsid w:val="009E35B6"/>
    <w:rsid w:val="009E3BEB"/>
    <w:rsid w:val="009E3D4B"/>
    <w:rsid w:val="009E41B5"/>
    <w:rsid w:val="009E4480"/>
    <w:rsid w:val="009E464B"/>
    <w:rsid w:val="009E5086"/>
    <w:rsid w:val="009E5386"/>
    <w:rsid w:val="009E574A"/>
    <w:rsid w:val="009E6493"/>
    <w:rsid w:val="009E6CF1"/>
    <w:rsid w:val="009E70EB"/>
    <w:rsid w:val="009E75B3"/>
    <w:rsid w:val="009E7DA2"/>
    <w:rsid w:val="009E7DC9"/>
    <w:rsid w:val="009F0837"/>
    <w:rsid w:val="009F1261"/>
    <w:rsid w:val="009F1266"/>
    <w:rsid w:val="009F128F"/>
    <w:rsid w:val="009F19F7"/>
    <w:rsid w:val="009F1FA9"/>
    <w:rsid w:val="009F209E"/>
    <w:rsid w:val="009F20A1"/>
    <w:rsid w:val="009F20F2"/>
    <w:rsid w:val="009F2602"/>
    <w:rsid w:val="009F3BD6"/>
    <w:rsid w:val="009F3E9C"/>
    <w:rsid w:val="009F4226"/>
    <w:rsid w:val="009F4459"/>
    <w:rsid w:val="009F44C6"/>
    <w:rsid w:val="009F4706"/>
    <w:rsid w:val="009F4C61"/>
    <w:rsid w:val="009F4FFF"/>
    <w:rsid w:val="009F5AF7"/>
    <w:rsid w:val="009F5B03"/>
    <w:rsid w:val="009F5F6D"/>
    <w:rsid w:val="009F6304"/>
    <w:rsid w:val="009F6313"/>
    <w:rsid w:val="009F6619"/>
    <w:rsid w:val="009F67E1"/>
    <w:rsid w:val="009F69AD"/>
    <w:rsid w:val="009F7198"/>
    <w:rsid w:val="009F72DE"/>
    <w:rsid w:val="009F773A"/>
    <w:rsid w:val="009F785A"/>
    <w:rsid w:val="00A00567"/>
    <w:rsid w:val="00A00783"/>
    <w:rsid w:val="00A009A5"/>
    <w:rsid w:val="00A00B96"/>
    <w:rsid w:val="00A010F5"/>
    <w:rsid w:val="00A016AE"/>
    <w:rsid w:val="00A01E79"/>
    <w:rsid w:val="00A02E42"/>
    <w:rsid w:val="00A02FC3"/>
    <w:rsid w:val="00A03D53"/>
    <w:rsid w:val="00A03EE7"/>
    <w:rsid w:val="00A0402D"/>
    <w:rsid w:val="00A048C1"/>
    <w:rsid w:val="00A05C19"/>
    <w:rsid w:val="00A06D6A"/>
    <w:rsid w:val="00A06E1D"/>
    <w:rsid w:val="00A06F6C"/>
    <w:rsid w:val="00A06FEB"/>
    <w:rsid w:val="00A0779A"/>
    <w:rsid w:val="00A10532"/>
    <w:rsid w:val="00A10733"/>
    <w:rsid w:val="00A10874"/>
    <w:rsid w:val="00A10FA1"/>
    <w:rsid w:val="00A1170B"/>
    <w:rsid w:val="00A11A68"/>
    <w:rsid w:val="00A11C7A"/>
    <w:rsid w:val="00A11D87"/>
    <w:rsid w:val="00A12272"/>
    <w:rsid w:val="00A12831"/>
    <w:rsid w:val="00A12880"/>
    <w:rsid w:val="00A12B39"/>
    <w:rsid w:val="00A13451"/>
    <w:rsid w:val="00A1347F"/>
    <w:rsid w:val="00A13E8B"/>
    <w:rsid w:val="00A14488"/>
    <w:rsid w:val="00A147B2"/>
    <w:rsid w:val="00A1484D"/>
    <w:rsid w:val="00A14D78"/>
    <w:rsid w:val="00A15C32"/>
    <w:rsid w:val="00A16D20"/>
    <w:rsid w:val="00A17129"/>
    <w:rsid w:val="00A17B6E"/>
    <w:rsid w:val="00A17F57"/>
    <w:rsid w:val="00A200A1"/>
    <w:rsid w:val="00A2037B"/>
    <w:rsid w:val="00A214F1"/>
    <w:rsid w:val="00A21655"/>
    <w:rsid w:val="00A21A4D"/>
    <w:rsid w:val="00A22A09"/>
    <w:rsid w:val="00A22FD6"/>
    <w:rsid w:val="00A233E2"/>
    <w:rsid w:val="00A23A28"/>
    <w:rsid w:val="00A24026"/>
    <w:rsid w:val="00A25470"/>
    <w:rsid w:val="00A25518"/>
    <w:rsid w:val="00A25946"/>
    <w:rsid w:val="00A25F87"/>
    <w:rsid w:val="00A267DA"/>
    <w:rsid w:val="00A26EB2"/>
    <w:rsid w:val="00A26FAA"/>
    <w:rsid w:val="00A27222"/>
    <w:rsid w:val="00A30162"/>
    <w:rsid w:val="00A305BB"/>
    <w:rsid w:val="00A30E08"/>
    <w:rsid w:val="00A31071"/>
    <w:rsid w:val="00A31382"/>
    <w:rsid w:val="00A314A8"/>
    <w:rsid w:val="00A31617"/>
    <w:rsid w:val="00A33652"/>
    <w:rsid w:val="00A3372E"/>
    <w:rsid w:val="00A33880"/>
    <w:rsid w:val="00A33E98"/>
    <w:rsid w:val="00A33F44"/>
    <w:rsid w:val="00A34269"/>
    <w:rsid w:val="00A34326"/>
    <w:rsid w:val="00A34A5C"/>
    <w:rsid w:val="00A34AD2"/>
    <w:rsid w:val="00A35699"/>
    <w:rsid w:val="00A364EB"/>
    <w:rsid w:val="00A36C1B"/>
    <w:rsid w:val="00A36D45"/>
    <w:rsid w:val="00A36D94"/>
    <w:rsid w:val="00A37741"/>
    <w:rsid w:val="00A377D8"/>
    <w:rsid w:val="00A400E9"/>
    <w:rsid w:val="00A40184"/>
    <w:rsid w:val="00A4032B"/>
    <w:rsid w:val="00A40781"/>
    <w:rsid w:val="00A40CEB"/>
    <w:rsid w:val="00A4157A"/>
    <w:rsid w:val="00A41863"/>
    <w:rsid w:val="00A41C19"/>
    <w:rsid w:val="00A42FDD"/>
    <w:rsid w:val="00A43127"/>
    <w:rsid w:val="00A4318A"/>
    <w:rsid w:val="00A43A2D"/>
    <w:rsid w:val="00A43D4D"/>
    <w:rsid w:val="00A43F46"/>
    <w:rsid w:val="00A44263"/>
    <w:rsid w:val="00A4492D"/>
    <w:rsid w:val="00A4575D"/>
    <w:rsid w:val="00A458DD"/>
    <w:rsid w:val="00A45974"/>
    <w:rsid w:val="00A46905"/>
    <w:rsid w:val="00A46AE5"/>
    <w:rsid w:val="00A4740C"/>
    <w:rsid w:val="00A475C2"/>
    <w:rsid w:val="00A47C3D"/>
    <w:rsid w:val="00A5099B"/>
    <w:rsid w:val="00A50B18"/>
    <w:rsid w:val="00A513EF"/>
    <w:rsid w:val="00A52D90"/>
    <w:rsid w:val="00A5317F"/>
    <w:rsid w:val="00A534E9"/>
    <w:rsid w:val="00A5385A"/>
    <w:rsid w:val="00A53AFB"/>
    <w:rsid w:val="00A540B0"/>
    <w:rsid w:val="00A5413B"/>
    <w:rsid w:val="00A55F26"/>
    <w:rsid w:val="00A56740"/>
    <w:rsid w:val="00A568F3"/>
    <w:rsid w:val="00A56C7B"/>
    <w:rsid w:val="00A56DAF"/>
    <w:rsid w:val="00A56F59"/>
    <w:rsid w:val="00A5707A"/>
    <w:rsid w:val="00A57DA8"/>
    <w:rsid w:val="00A60AAC"/>
    <w:rsid w:val="00A60CD1"/>
    <w:rsid w:val="00A60DD4"/>
    <w:rsid w:val="00A6148E"/>
    <w:rsid w:val="00A6236D"/>
    <w:rsid w:val="00A624B5"/>
    <w:rsid w:val="00A62606"/>
    <w:rsid w:val="00A62A67"/>
    <w:rsid w:val="00A62E0D"/>
    <w:rsid w:val="00A630F4"/>
    <w:rsid w:val="00A634D4"/>
    <w:rsid w:val="00A6356C"/>
    <w:rsid w:val="00A6467D"/>
    <w:rsid w:val="00A64E87"/>
    <w:rsid w:val="00A64EA8"/>
    <w:rsid w:val="00A65365"/>
    <w:rsid w:val="00A657A8"/>
    <w:rsid w:val="00A6586C"/>
    <w:rsid w:val="00A65D74"/>
    <w:rsid w:val="00A6628C"/>
    <w:rsid w:val="00A672A7"/>
    <w:rsid w:val="00A70465"/>
    <w:rsid w:val="00A70AC7"/>
    <w:rsid w:val="00A7139A"/>
    <w:rsid w:val="00A718D8"/>
    <w:rsid w:val="00A72166"/>
    <w:rsid w:val="00A72237"/>
    <w:rsid w:val="00A72F06"/>
    <w:rsid w:val="00A737C6"/>
    <w:rsid w:val="00A737E8"/>
    <w:rsid w:val="00A739B9"/>
    <w:rsid w:val="00A73C9E"/>
    <w:rsid w:val="00A74357"/>
    <w:rsid w:val="00A7487E"/>
    <w:rsid w:val="00A74A27"/>
    <w:rsid w:val="00A74BD0"/>
    <w:rsid w:val="00A75361"/>
    <w:rsid w:val="00A7616B"/>
    <w:rsid w:val="00A7626E"/>
    <w:rsid w:val="00A76D79"/>
    <w:rsid w:val="00A76E3A"/>
    <w:rsid w:val="00A76E3C"/>
    <w:rsid w:val="00A771D4"/>
    <w:rsid w:val="00A775E7"/>
    <w:rsid w:val="00A8026A"/>
    <w:rsid w:val="00A813C9"/>
    <w:rsid w:val="00A818FE"/>
    <w:rsid w:val="00A81DA4"/>
    <w:rsid w:val="00A81EF3"/>
    <w:rsid w:val="00A82785"/>
    <w:rsid w:val="00A82A03"/>
    <w:rsid w:val="00A82C61"/>
    <w:rsid w:val="00A82C7A"/>
    <w:rsid w:val="00A830DC"/>
    <w:rsid w:val="00A83778"/>
    <w:rsid w:val="00A839FF"/>
    <w:rsid w:val="00A84517"/>
    <w:rsid w:val="00A8488E"/>
    <w:rsid w:val="00A84C01"/>
    <w:rsid w:val="00A85BF9"/>
    <w:rsid w:val="00A86563"/>
    <w:rsid w:val="00A86565"/>
    <w:rsid w:val="00A869CF"/>
    <w:rsid w:val="00A86D29"/>
    <w:rsid w:val="00A86E1E"/>
    <w:rsid w:val="00A87B30"/>
    <w:rsid w:val="00A9013D"/>
    <w:rsid w:val="00A90A8B"/>
    <w:rsid w:val="00A90B92"/>
    <w:rsid w:val="00A914B6"/>
    <w:rsid w:val="00A91A26"/>
    <w:rsid w:val="00A92AEB"/>
    <w:rsid w:val="00A930F4"/>
    <w:rsid w:val="00A93409"/>
    <w:rsid w:val="00A934E0"/>
    <w:rsid w:val="00A93742"/>
    <w:rsid w:val="00A94045"/>
    <w:rsid w:val="00A94938"/>
    <w:rsid w:val="00A94AB0"/>
    <w:rsid w:val="00A94B73"/>
    <w:rsid w:val="00A94BA5"/>
    <w:rsid w:val="00A950AB"/>
    <w:rsid w:val="00A9590D"/>
    <w:rsid w:val="00A962AE"/>
    <w:rsid w:val="00A96933"/>
    <w:rsid w:val="00A96A04"/>
    <w:rsid w:val="00A96BBC"/>
    <w:rsid w:val="00A96FF6"/>
    <w:rsid w:val="00A97ECB"/>
    <w:rsid w:val="00AA0DF5"/>
    <w:rsid w:val="00AA11E2"/>
    <w:rsid w:val="00AA122C"/>
    <w:rsid w:val="00AA145F"/>
    <w:rsid w:val="00AA1AAD"/>
    <w:rsid w:val="00AA2142"/>
    <w:rsid w:val="00AA2D1F"/>
    <w:rsid w:val="00AA33CE"/>
    <w:rsid w:val="00AA3487"/>
    <w:rsid w:val="00AA3B95"/>
    <w:rsid w:val="00AA3C40"/>
    <w:rsid w:val="00AA3FA5"/>
    <w:rsid w:val="00AA4F3B"/>
    <w:rsid w:val="00AA5168"/>
    <w:rsid w:val="00AA519F"/>
    <w:rsid w:val="00AA5C8A"/>
    <w:rsid w:val="00AA5CDB"/>
    <w:rsid w:val="00AA5D32"/>
    <w:rsid w:val="00AA7050"/>
    <w:rsid w:val="00AA70DF"/>
    <w:rsid w:val="00AA7650"/>
    <w:rsid w:val="00AA7769"/>
    <w:rsid w:val="00AB046B"/>
    <w:rsid w:val="00AB0A33"/>
    <w:rsid w:val="00AB0ABE"/>
    <w:rsid w:val="00AB0AE6"/>
    <w:rsid w:val="00AB2823"/>
    <w:rsid w:val="00AB2A5E"/>
    <w:rsid w:val="00AB34E8"/>
    <w:rsid w:val="00AB3510"/>
    <w:rsid w:val="00AB366E"/>
    <w:rsid w:val="00AB3E54"/>
    <w:rsid w:val="00AB430E"/>
    <w:rsid w:val="00AB4858"/>
    <w:rsid w:val="00AB487B"/>
    <w:rsid w:val="00AB498C"/>
    <w:rsid w:val="00AB4CF4"/>
    <w:rsid w:val="00AB4FAF"/>
    <w:rsid w:val="00AB612E"/>
    <w:rsid w:val="00AB68DA"/>
    <w:rsid w:val="00AB698F"/>
    <w:rsid w:val="00AB7418"/>
    <w:rsid w:val="00AB77EB"/>
    <w:rsid w:val="00AC0A18"/>
    <w:rsid w:val="00AC1C17"/>
    <w:rsid w:val="00AC2763"/>
    <w:rsid w:val="00AC3A56"/>
    <w:rsid w:val="00AC4119"/>
    <w:rsid w:val="00AC41D5"/>
    <w:rsid w:val="00AC4F51"/>
    <w:rsid w:val="00AC50EA"/>
    <w:rsid w:val="00AC5DF1"/>
    <w:rsid w:val="00AC617B"/>
    <w:rsid w:val="00AC7CB7"/>
    <w:rsid w:val="00AC7CEA"/>
    <w:rsid w:val="00AD01E6"/>
    <w:rsid w:val="00AD0300"/>
    <w:rsid w:val="00AD0695"/>
    <w:rsid w:val="00AD0E6C"/>
    <w:rsid w:val="00AD1768"/>
    <w:rsid w:val="00AD1886"/>
    <w:rsid w:val="00AD18A3"/>
    <w:rsid w:val="00AD1CE7"/>
    <w:rsid w:val="00AD1D06"/>
    <w:rsid w:val="00AD2D2A"/>
    <w:rsid w:val="00AD3816"/>
    <w:rsid w:val="00AD3899"/>
    <w:rsid w:val="00AD3DE7"/>
    <w:rsid w:val="00AD4029"/>
    <w:rsid w:val="00AD4106"/>
    <w:rsid w:val="00AD438B"/>
    <w:rsid w:val="00AD4B7E"/>
    <w:rsid w:val="00AD5310"/>
    <w:rsid w:val="00AD5480"/>
    <w:rsid w:val="00AD59F0"/>
    <w:rsid w:val="00AD5F58"/>
    <w:rsid w:val="00AD691B"/>
    <w:rsid w:val="00AD6BC9"/>
    <w:rsid w:val="00AD6D86"/>
    <w:rsid w:val="00AD7728"/>
    <w:rsid w:val="00AD7F66"/>
    <w:rsid w:val="00AE012E"/>
    <w:rsid w:val="00AE0C33"/>
    <w:rsid w:val="00AE0C8A"/>
    <w:rsid w:val="00AE0FAF"/>
    <w:rsid w:val="00AE253D"/>
    <w:rsid w:val="00AE2667"/>
    <w:rsid w:val="00AE270C"/>
    <w:rsid w:val="00AE2892"/>
    <w:rsid w:val="00AE2A9B"/>
    <w:rsid w:val="00AE2BE4"/>
    <w:rsid w:val="00AE3011"/>
    <w:rsid w:val="00AE39C7"/>
    <w:rsid w:val="00AE3B97"/>
    <w:rsid w:val="00AE3E63"/>
    <w:rsid w:val="00AE409D"/>
    <w:rsid w:val="00AE4391"/>
    <w:rsid w:val="00AE4742"/>
    <w:rsid w:val="00AE4A79"/>
    <w:rsid w:val="00AE4F2E"/>
    <w:rsid w:val="00AE501E"/>
    <w:rsid w:val="00AE5217"/>
    <w:rsid w:val="00AE547B"/>
    <w:rsid w:val="00AE60AC"/>
    <w:rsid w:val="00AE66DF"/>
    <w:rsid w:val="00AE6A77"/>
    <w:rsid w:val="00AE718C"/>
    <w:rsid w:val="00AE7A00"/>
    <w:rsid w:val="00AF0090"/>
    <w:rsid w:val="00AF01AD"/>
    <w:rsid w:val="00AF0525"/>
    <w:rsid w:val="00AF053D"/>
    <w:rsid w:val="00AF0ABE"/>
    <w:rsid w:val="00AF1426"/>
    <w:rsid w:val="00AF1524"/>
    <w:rsid w:val="00AF16BA"/>
    <w:rsid w:val="00AF187E"/>
    <w:rsid w:val="00AF1D8D"/>
    <w:rsid w:val="00AF1F27"/>
    <w:rsid w:val="00AF2643"/>
    <w:rsid w:val="00AF2A90"/>
    <w:rsid w:val="00AF3390"/>
    <w:rsid w:val="00AF345E"/>
    <w:rsid w:val="00AF3E96"/>
    <w:rsid w:val="00AF3F66"/>
    <w:rsid w:val="00AF40D7"/>
    <w:rsid w:val="00AF4788"/>
    <w:rsid w:val="00AF49C1"/>
    <w:rsid w:val="00AF4DF5"/>
    <w:rsid w:val="00AF5030"/>
    <w:rsid w:val="00AF55E5"/>
    <w:rsid w:val="00AF5B50"/>
    <w:rsid w:val="00AF5D93"/>
    <w:rsid w:val="00AF5F9D"/>
    <w:rsid w:val="00AF6542"/>
    <w:rsid w:val="00AF68D9"/>
    <w:rsid w:val="00AF701C"/>
    <w:rsid w:val="00AF705A"/>
    <w:rsid w:val="00AF72DC"/>
    <w:rsid w:val="00AF7F49"/>
    <w:rsid w:val="00B00012"/>
    <w:rsid w:val="00B0011B"/>
    <w:rsid w:val="00B0012B"/>
    <w:rsid w:val="00B005E9"/>
    <w:rsid w:val="00B00A40"/>
    <w:rsid w:val="00B015BB"/>
    <w:rsid w:val="00B01AEA"/>
    <w:rsid w:val="00B01B18"/>
    <w:rsid w:val="00B01F1F"/>
    <w:rsid w:val="00B020C4"/>
    <w:rsid w:val="00B02517"/>
    <w:rsid w:val="00B02B1D"/>
    <w:rsid w:val="00B0337E"/>
    <w:rsid w:val="00B035BB"/>
    <w:rsid w:val="00B037A4"/>
    <w:rsid w:val="00B039A8"/>
    <w:rsid w:val="00B0501E"/>
    <w:rsid w:val="00B05339"/>
    <w:rsid w:val="00B05396"/>
    <w:rsid w:val="00B054E5"/>
    <w:rsid w:val="00B056F9"/>
    <w:rsid w:val="00B057D3"/>
    <w:rsid w:val="00B06AE7"/>
    <w:rsid w:val="00B06DFE"/>
    <w:rsid w:val="00B07532"/>
    <w:rsid w:val="00B07ABD"/>
    <w:rsid w:val="00B07BB4"/>
    <w:rsid w:val="00B10760"/>
    <w:rsid w:val="00B10AA8"/>
    <w:rsid w:val="00B10B50"/>
    <w:rsid w:val="00B11918"/>
    <w:rsid w:val="00B11ADC"/>
    <w:rsid w:val="00B11F83"/>
    <w:rsid w:val="00B12D25"/>
    <w:rsid w:val="00B13A16"/>
    <w:rsid w:val="00B13AB2"/>
    <w:rsid w:val="00B13F2B"/>
    <w:rsid w:val="00B15167"/>
    <w:rsid w:val="00B15555"/>
    <w:rsid w:val="00B15C59"/>
    <w:rsid w:val="00B15CA7"/>
    <w:rsid w:val="00B15CF2"/>
    <w:rsid w:val="00B16212"/>
    <w:rsid w:val="00B16477"/>
    <w:rsid w:val="00B16E2A"/>
    <w:rsid w:val="00B1730F"/>
    <w:rsid w:val="00B174A7"/>
    <w:rsid w:val="00B17C6F"/>
    <w:rsid w:val="00B2064E"/>
    <w:rsid w:val="00B207FB"/>
    <w:rsid w:val="00B20C74"/>
    <w:rsid w:val="00B21095"/>
    <w:rsid w:val="00B2110D"/>
    <w:rsid w:val="00B21F8B"/>
    <w:rsid w:val="00B21FC6"/>
    <w:rsid w:val="00B22A23"/>
    <w:rsid w:val="00B234F3"/>
    <w:rsid w:val="00B23AAB"/>
    <w:rsid w:val="00B23E2F"/>
    <w:rsid w:val="00B24E64"/>
    <w:rsid w:val="00B25DF8"/>
    <w:rsid w:val="00B2624A"/>
    <w:rsid w:val="00B264CE"/>
    <w:rsid w:val="00B26660"/>
    <w:rsid w:val="00B26BA8"/>
    <w:rsid w:val="00B27AD4"/>
    <w:rsid w:val="00B30587"/>
    <w:rsid w:val="00B30D1C"/>
    <w:rsid w:val="00B3206E"/>
    <w:rsid w:val="00B329BD"/>
    <w:rsid w:val="00B32A60"/>
    <w:rsid w:val="00B330C2"/>
    <w:rsid w:val="00B3396C"/>
    <w:rsid w:val="00B33993"/>
    <w:rsid w:val="00B33CF0"/>
    <w:rsid w:val="00B355C3"/>
    <w:rsid w:val="00B35988"/>
    <w:rsid w:val="00B367B3"/>
    <w:rsid w:val="00B37E35"/>
    <w:rsid w:val="00B37E3A"/>
    <w:rsid w:val="00B40397"/>
    <w:rsid w:val="00B4050C"/>
    <w:rsid w:val="00B406F8"/>
    <w:rsid w:val="00B40EEF"/>
    <w:rsid w:val="00B41AB7"/>
    <w:rsid w:val="00B42228"/>
    <w:rsid w:val="00B4249A"/>
    <w:rsid w:val="00B424E6"/>
    <w:rsid w:val="00B42F03"/>
    <w:rsid w:val="00B43333"/>
    <w:rsid w:val="00B437D5"/>
    <w:rsid w:val="00B447B6"/>
    <w:rsid w:val="00B44B78"/>
    <w:rsid w:val="00B45675"/>
    <w:rsid w:val="00B45D36"/>
    <w:rsid w:val="00B45E54"/>
    <w:rsid w:val="00B461D9"/>
    <w:rsid w:val="00B4625C"/>
    <w:rsid w:val="00B46784"/>
    <w:rsid w:val="00B46E81"/>
    <w:rsid w:val="00B479FF"/>
    <w:rsid w:val="00B50625"/>
    <w:rsid w:val="00B50897"/>
    <w:rsid w:val="00B50AD7"/>
    <w:rsid w:val="00B50F24"/>
    <w:rsid w:val="00B515CF"/>
    <w:rsid w:val="00B52562"/>
    <w:rsid w:val="00B5266F"/>
    <w:rsid w:val="00B528A4"/>
    <w:rsid w:val="00B52982"/>
    <w:rsid w:val="00B52AAC"/>
    <w:rsid w:val="00B52F8E"/>
    <w:rsid w:val="00B539FE"/>
    <w:rsid w:val="00B545D5"/>
    <w:rsid w:val="00B549AB"/>
    <w:rsid w:val="00B54FAF"/>
    <w:rsid w:val="00B562DC"/>
    <w:rsid w:val="00B563F1"/>
    <w:rsid w:val="00B564A0"/>
    <w:rsid w:val="00B5665A"/>
    <w:rsid w:val="00B56EFA"/>
    <w:rsid w:val="00B57FCB"/>
    <w:rsid w:val="00B6003D"/>
    <w:rsid w:val="00B602D6"/>
    <w:rsid w:val="00B6050A"/>
    <w:rsid w:val="00B60A83"/>
    <w:rsid w:val="00B60D64"/>
    <w:rsid w:val="00B611D8"/>
    <w:rsid w:val="00B6190D"/>
    <w:rsid w:val="00B61AD9"/>
    <w:rsid w:val="00B62F1A"/>
    <w:rsid w:val="00B62F21"/>
    <w:rsid w:val="00B632B7"/>
    <w:rsid w:val="00B63709"/>
    <w:rsid w:val="00B640A8"/>
    <w:rsid w:val="00B64966"/>
    <w:rsid w:val="00B64D22"/>
    <w:rsid w:val="00B64F7D"/>
    <w:rsid w:val="00B65069"/>
    <w:rsid w:val="00B652AF"/>
    <w:rsid w:val="00B6565A"/>
    <w:rsid w:val="00B65BCC"/>
    <w:rsid w:val="00B6602E"/>
    <w:rsid w:val="00B6733A"/>
    <w:rsid w:val="00B67B9C"/>
    <w:rsid w:val="00B67E0E"/>
    <w:rsid w:val="00B70AB6"/>
    <w:rsid w:val="00B70FE8"/>
    <w:rsid w:val="00B7111F"/>
    <w:rsid w:val="00B71516"/>
    <w:rsid w:val="00B71D2C"/>
    <w:rsid w:val="00B72133"/>
    <w:rsid w:val="00B723AB"/>
    <w:rsid w:val="00B72619"/>
    <w:rsid w:val="00B72852"/>
    <w:rsid w:val="00B72FB6"/>
    <w:rsid w:val="00B73679"/>
    <w:rsid w:val="00B7369D"/>
    <w:rsid w:val="00B73BFB"/>
    <w:rsid w:val="00B73C64"/>
    <w:rsid w:val="00B73EF9"/>
    <w:rsid w:val="00B73F0C"/>
    <w:rsid w:val="00B74307"/>
    <w:rsid w:val="00B750C7"/>
    <w:rsid w:val="00B75E4D"/>
    <w:rsid w:val="00B76715"/>
    <w:rsid w:val="00B76CEF"/>
    <w:rsid w:val="00B76D6C"/>
    <w:rsid w:val="00B77382"/>
    <w:rsid w:val="00B774D2"/>
    <w:rsid w:val="00B779D3"/>
    <w:rsid w:val="00B77CB1"/>
    <w:rsid w:val="00B8019B"/>
    <w:rsid w:val="00B802FD"/>
    <w:rsid w:val="00B80780"/>
    <w:rsid w:val="00B80866"/>
    <w:rsid w:val="00B813F5"/>
    <w:rsid w:val="00B815F8"/>
    <w:rsid w:val="00B8183A"/>
    <w:rsid w:val="00B81869"/>
    <w:rsid w:val="00B81A7C"/>
    <w:rsid w:val="00B81B90"/>
    <w:rsid w:val="00B81D89"/>
    <w:rsid w:val="00B8259A"/>
    <w:rsid w:val="00B83AE8"/>
    <w:rsid w:val="00B840C9"/>
    <w:rsid w:val="00B84A79"/>
    <w:rsid w:val="00B84D97"/>
    <w:rsid w:val="00B85E1A"/>
    <w:rsid w:val="00B877DA"/>
    <w:rsid w:val="00B87F3B"/>
    <w:rsid w:val="00B905F8"/>
    <w:rsid w:val="00B906CB"/>
    <w:rsid w:val="00B90778"/>
    <w:rsid w:val="00B90E00"/>
    <w:rsid w:val="00B90F56"/>
    <w:rsid w:val="00B90F67"/>
    <w:rsid w:val="00B91A29"/>
    <w:rsid w:val="00B92067"/>
    <w:rsid w:val="00B92178"/>
    <w:rsid w:val="00B92CE8"/>
    <w:rsid w:val="00B93138"/>
    <w:rsid w:val="00B93263"/>
    <w:rsid w:val="00B94163"/>
    <w:rsid w:val="00B944DB"/>
    <w:rsid w:val="00B9532B"/>
    <w:rsid w:val="00B9548A"/>
    <w:rsid w:val="00B9561D"/>
    <w:rsid w:val="00B95B47"/>
    <w:rsid w:val="00B95DAD"/>
    <w:rsid w:val="00B95E18"/>
    <w:rsid w:val="00B95FE7"/>
    <w:rsid w:val="00B9606B"/>
    <w:rsid w:val="00B96919"/>
    <w:rsid w:val="00B969E1"/>
    <w:rsid w:val="00B96A83"/>
    <w:rsid w:val="00B96BC8"/>
    <w:rsid w:val="00B96C6E"/>
    <w:rsid w:val="00B96E9B"/>
    <w:rsid w:val="00B97067"/>
    <w:rsid w:val="00B9755C"/>
    <w:rsid w:val="00B976B0"/>
    <w:rsid w:val="00BA02BC"/>
    <w:rsid w:val="00BA056F"/>
    <w:rsid w:val="00BA058B"/>
    <w:rsid w:val="00BA0717"/>
    <w:rsid w:val="00BA07C3"/>
    <w:rsid w:val="00BA0D21"/>
    <w:rsid w:val="00BA0FDB"/>
    <w:rsid w:val="00BA14AE"/>
    <w:rsid w:val="00BA16B9"/>
    <w:rsid w:val="00BA1A11"/>
    <w:rsid w:val="00BA26AA"/>
    <w:rsid w:val="00BA2773"/>
    <w:rsid w:val="00BA3E9A"/>
    <w:rsid w:val="00BA60DC"/>
    <w:rsid w:val="00BA614D"/>
    <w:rsid w:val="00BA68AA"/>
    <w:rsid w:val="00BA69B4"/>
    <w:rsid w:val="00BA6D41"/>
    <w:rsid w:val="00BA6EFB"/>
    <w:rsid w:val="00BA72B2"/>
    <w:rsid w:val="00BA7561"/>
    <w:rsid w:val="00BB02EC"/>
    <w:rsid w:val="00BB036C"/>
    <w:rsid w:val="00BB0620"/>
    <w:rsid w:val="00BB09B7"/>
    <w:rsid w:val="00BB0DFD"/>
    <w:rsid w:val="00BB1963"/>
    <w:rsid w:val="00BB1F2A"/>
    <w:rsid w:val="00BB29D9"/>
    <w:rsid w:val="00BB2A8C"/>
    <w:rsid w:val="00BB2F3A"/>
    <w:rsid w:val="00BB360D"/>
    <w:rsid w:val="00BB3757"/>
    <w:rsid w:val="00BB3D8D"/>
    <w:rsid w:val="00BB3DAB"/>
    <w:rsid w:val="00BB3E09"/>
    <w:rsid w:val="00BB3EF1"/>
    <w:rsid w:val="00BB41BA"/>
    <w:rsid w:val="00BB4773"/>
    <w:rsid w:val="00BB4984"/>
    <w:rsid w:val="00BB4A82"/>
    <w:rsid w:val="00BB4FCA"/>
    <w:rsid w:val="00BB59CC"/>
    <w:rsid w:val="00BB6ACD"/>
    <w:rsid w:val="00BB74F6"/>
    <w:rsid w:val="00BB78E4"/>
    <w:rsid w:val="00BB7EC6"/>
    <w:rsid w:val="00BB7F47"/>
    <w:rsid w:val="00BC05C2"/>
    <w:rsid w:val="00BC0607"/>
    <w:rsid w:val="00BC1572"/>
    <w:rsid w:val="00BC173F"/>
    <w:rsid w:val="00BC200F"/>
    <w:rsid w:val="00BC25A3"/>
    <w:rsid w:val="00BC2CE8"/>
    <w:rsid w:val="00BC3C4D"/>
    <w:rsid w:val="00BC3DEA"/>
    <w:rsid w:val="00BC4363"/>
    <w:rsid w:val="00BC4718"/>
    <w:rsid w:val="00BC54AC"/>
    <w:rsid w:val="00BC642F"/>
    <w:rsid w:val="00BC7073"/>
    <w:rsid w:val="00BC70FD"/>
    <w:rsid w:val="00BC71AB"/>
    <w:rsid w:val="00BC7478"/>
    <w:rsid w:val="00BD0516"/>
    <w:rsid w:val="00BD0D11"/>
    <w:rsid w:val="00BD0D5E"/>
    <w:rsid w:val="00BD14CE"/>
    <w:rsid w:val="00BD2BD0"/>
    <w:rsid w:val="00BD30EC"/>
    <w:rsid w:val="00BD3962"/>
    <w:rsid w:val="00BD4393"/>
    <w:rsid w:val="00BD43A5"/>
    <w:rsid w:val="00BD449F"/>
    <w:rsid w:val="00BD5209"/>
    <w:rsid w:val="00BD55FA"/>
    <w:rsid w:val="00BD569A"/>
    <w:rsid w:val="00BD69F1"/>
    <w:rsid w:val="00BD6C36"/>
    <w:rsid w:val="00BD7059"/>
    <w:rsid w:val="00BD70D9"/>
    <w:rsid w:val="00BD7958"/>
    <w:rsid w:val="00BD7F9C"/>
    <w:rsid w:val="00BE0AAF"/>
    <w:rsid w:val="00BE10DF"/>
    <w:rsid w:val="00BE1340"/>
    <w:rsid w:val="00BE1467"/>
    <w:rsid w:val="00BE1C06"/>
    <w:rsid w:val="00BE220D"/>
    <w:rsid w:val="00BE2614"/>
    <w:rsid w:val="00BE2E76"/>
    <w:rsid w:val="00BE2E94"/>
    <w:rsid w:val="00BE3217"/>
    <w:rsid w:val="00BE3977"/>
    <w:rsid w:val="00BE3DE6"/>
    <w:rsid w:val="00BE484C"/>
    <w:rsid w:val="00BE49E8"/>
    <w:rsid w:val="00BE5884"/>
    <w:rsid w:val="00BE5C51"/>
    <w:rsid w:val="00BE60FB"/>
    <w:rsid w:val="00BE654D"/>
    <w:rsid w:val="00BE6650"/>
    <w:rsid w:val="00BE79DD"/>
    <w:rsid w:val="00BE7AB7"/>
    <w:rsid w:val="00BF02F1"/>
    <w:rsid w:val="00BF0648"/>
    <w:rsid w:val="00BF06BE"/>
    <w:rsid w:val="00BF082C"/>
    <w:rsid w:val="00BF0A43"/>
    <w:rsid w:val="00BF0D1E"/>
    <w:rsid w:val="00BF0F63"/>
    <w:rsid w:val="00BF1BE5"/>
    <w:rsid w:val="00BF1E6D"/>
    <w:rsid w:val="00BF1F29"/>
    <w:rsid w:val="00BF2CFF"/>
    <w:rsid w:val="00BF2ED4"/>
    <w:rsid w:val="00BF326B"/>
    <w:rsid w:val="00BF3C1D"/>
    <w:rsid w:val="00BF3FC9"/>
    <w:rsid w:val="00BF4033"/>
    <w:rsid w:val="00BF4776"/>
    <w:rsid w:val="00BF4A4F"/>
    <w:rsid w:val="00BF554A"/>
    <w:rsid w:val="00BF57C2"/>
    <w:rsid w:val="00BF5B9F"/>
    <w:rsid w:val="00BF69E2"/>
    <w:rsid w:val="00BF6C54"/>
    <w:rsid w:val="00BF6E6C"/>
    <w:rsid w:val="00BF6F38"/>
    <w:rsid w:val="00C007BD"/>
    <w:rsid w:val="00C0082E"/>
    <w:rsid w:val="00C0119B"/>
    <w:rsid w:val="00C0133F"/>
    <w:rsid w:val="00C016DB"/>
    <w:rsid w:val="00C01B8B"/>
    <w:rsid w:val="00C023E8"/>
    <w:rsid w:val="00C030EA"/>
    <w:rsid w:val="00C0329E"/>
    <w:rsid w:val="00C0364C"/>
    <w:rsid w:val="00C03DDC"/>
    <w:rsid w:val="00C04035"/>
    <w:rsid w:val="00C04676"/>
    <w:rsid w:val="00C0562A"/>
    <w:rsid w:val="00C05679"/>
    <w:rsid w:val="00C058C9"/>
    <w:rsid w:val="00C05D29"/>
    <w:rsid w:val="00C0609E"/>
    <w:rsid w:val="00C06289"/>
    <w:rsid w:val="00C063DC"/>
    <w:rsid w:val="00C06528"/>
    <w:rsid w:val="00C06A23"/>
    <w:rsid w:val="00C06DE1"/>
    <w:rsid w:val="00C06FFF"/>
    <w:rsid w:val="00C07720"/>
    <w:rsid w:val="00C07A60"/>
    <w:rsid w:val="00C1026B"/>
    <w:rsid w:val="00C105DB"/>
    <w:rsid w:val="00C10775"/>
    <w:rsid w:val="00C10BCE"/>
    <w:rsid w:val="00C11383"/>
    <w:rsid w:val="00C117E9"/>
    <w:rsid w:val="00C12A19"/>
    <w:rsid w:val="00C137F9"/>
    <w:rsid w:val="00C14185"/>
    <w:rsid w:val="00C141A9"/>
    <w:rsid w:val="00C14968"/>
    <w:rsid w:val="00C14A98"/>
    <w:rsid w:val="00C14D48"/>
    <w:rsid w:val="00C15212"/>
    <w:rsid w:val="00C15464"/>
    <w:rsid w:val="00C15E19"/>
    <w:rsid w:val="00C16094"/>
    <w:rsid w:val="00C165F6"/>
    <w:rsid w:val="00C16624"/>
    <w:rsid w:val="00C16903"/>
    <w:rsid w:val="00C170B1"/>
    <w:rsid w:val="00C1716C"/>
    <w:rsid w:val="00C1728B"/>
    <w:rsid w:val="00C17441"/>
    <w:rsid w:val="00C1793A"/>
    <w:rsid w:val="00C17CFF"/>
    <w:rsid w:val="00C203A8"/>
    <w:rsid w:val="00C20E2A"/>
    <w:rsid w:val="00C2139C"/>
    <w:rsid w:val="00C215FD"/>
    <w:rsid w:val="00C21DA2"/>
    <w:rsid w:val="00C22593"/>
    <w:rsid w:val="00C22E4E"/>
    <w:rsid w:val="00C23105"/>
    <w:rsid w:val="00C23540"/>
    <w:rsid w:val="00C23BC4"/>
    <w:rsid w:val="00C24017"/>
    <w:rsid w:val="00C2442D"/>
    <w:rsid w:val="00C24B78"/>
    <w:rsid w:val="00C24F54"/>
    <w:rsid w:val="00C25172"/>
    <w:rsid w:val="00C25425"/>
    <w:rsid w:val="00C2582A"/>
    <w:rsid w:val="00C259F6"/>
    <w:rsid w:val="00C25D8B"/>
    <w:rsid w:val="00C26061"/>
    <w:rsid w:val="00C2696A"/>
    <w:rsid w:val="00C26E5E"/>
    <w:rsid w:val="00C26FF3"/>
    <w:rsid w:val="00C270DB"/>
    <w:rsid w:val="00C27188"/>
    <w:rsid w:val="00C306B1"/>
    <w:rsid w:val="00C306DE"/>
    <w:rsid w:val="00C30AB1"/>
    <w:rsid w:val="00C30BD6"/>
    <w:rsid w:val="00C30E1F"/>
    <w:rsid w:val="00C3202E"/>
    <w:rsid w:val="00C325A3"/>
    <w:rsid w:val="00C32A47"/>
    <w:rsid w:val="00C32F1C"/>
    <w:rsid w:val="00C3326E"/>
    <w:rsid w:val="00C33737"/>
    <w:rsid w:val="00C33D6D"/>
    <w:rsid w:val="00C33E0D"/>
    <w:rsid w:val="00C34012"/>
    <w:rsid w:val="00C34746"/>
    <w:rsid w:val="00C34A51"/>
    <w:rsid w:val="00C34E40"/>
    <w:rsid w:val="00C34FC8"/>
    <w:rsid w:val="00C35524"/>
    <w:rsid w:val="00C35836"/>
    <w:rsid w:val="00C35BAA"/>
    <w:rsid w:val="00C35F99"/>
    <w:rsid w:val="00C36046"/>
    <w:rsid w:val="00C367BB"/>
    <w:rsid w:val="00C36C71"/>
    <w:rsid w:val="00C36D6E"/>
    <w:rsid w:val="00C3719D"/>
    <w:rsid w:val="00C402E3"/>
    <w:rsid w:val="00C40422"/>
    <w:rsid w:val="00C415BF"/>
    <w:rsid w:val="00C41932"/>
    <w:rsid w:val="00C41AA3"/>
    <w:rsid w:val="00C4222B"/>
    <w:rsid w:val="00C427A7"/>
    <w:rsid w:val="00C431FC"/>
    <w:rsid w:val="00C4426F"/>
    <w:rsid w:val="00C45085"/>
    <w:rsid w:val="00C45099"/>
    <w:rsid w:val="00C45A88"/>
    <w:rsid w:val="00C45AED"/>
    <w:rsid w:val="00C45B7F"/>
    <w:rsid w:val="00C45C7A"/>
    <w:rsid w:val="00C45F6C"/>
    <w:rsid w:val="00C4611D"/>
    <w:rsid w:val="00C4648B"/>
    <w:rsid w:val="00C46C5B"/>
    <w:rsid w:val="00C47380"/>
    <w:rsid w:val="00C4795C"/>
    <w:rsid w:val="00C47D87"/>
    <w:rsid w:val="00C50365"/>
    <w:rsid w:val="00C5054B"/>
    <w:rsid w:val="00C50642"/>
    <w:rsid w:val="00C50D33"/>
    <w:rsid w:val="00C50D8F"/>
    <w:rsid w:val="00C5156F"/>
    <w:rsid w:val="00C51A36"/>
    <w:rsid w:val="00C51AE3"/>
    <w:rsid w:val="00C51CAD"/>
    <w:rsid w:val="00C52368"/>
    <w:rsid w:val="00C536C7"/>
    <w:rsid w:val="00C538F1"/>
    <w:rsid w:val="00C54401"/>
    <w:rsid w:val="00C54592"/>
    <w:rsid w:val="00C54812"/>
    <w:rsid w:val="00C54C8B"/>
    <w:rsid w:val="00C55153"/>
    <w:rsid w:val="00C55936"/>
    <w:rsid w:val="00C55C0D"/>
    <w:rsid w:val="00C55CD8"/>
    <w:rsid w:val="00C55E90"/>
    <w:rsid w:val="00C56BDE"/>
    <w:rsid w:val="00C56FB1"/>
    <w:rsid w:val="00C60846"/>
    <w:rsid w:val="00C60F0F"/>
    <w:rsid w:val="00C614CE"/>
    <w:rsid w:val="00C62681"/>
    <w:rsid w:val="00C62A76"/>
    <w:rsid w:val="00C631AA"/>
    <w:rsid w:val="00C6394C"/>
    <w:rsid w:val="00C63D47"/>
    <w:rsid w:val="00C63E62"/>
    <w:rsid w:val="00C63F06"/>
    <w:rsid w:val="00C653DC"/>
    <w:rsid w:val="00C654B1"/>
    <w:rsid w:val="00C6635A"/>
    <w:rsid w:val="00C666C1"/>
    <w:rsid w:val="00C66C76"/>
    <w:rsid w:val="00C67243"/>
    <w:rsid w:val="00C67817"/>
    <w:rsid w:val="00C67A39"/>
    <w:rsid w:val="00C67A84"/>
    <w:rsid w:val="00C70125"/>
    <w:rsid w:val="00C702F4"/>
    <w:rsid w:val="00C7139B"/>
    <w:rsid w:val="00C71E82"/>
    <w:rsid w:val="00C72FDA"/>
    <w:rsid w:val="00C73979"/>
    <w:rsid w:val="00C73D96"/>
    <w:rsid w:val="00C753B1"/>
    <w:rsid w:val="00C7551B"/>
    <w:rsid w:val="00C75A72"/>
    <w:rsid w:val="00C75CBC"/>
    <w:rsid w:val="00C7668A"/>
    <w:rsid w:val="00C76ED4"/>
    <w:rsid w:val="00C771FD"/>
    <w:rsid w:val="00C7743D"/>
    <w:rsid w:val="00C77E4D"/>
    <w:rsid w:val="00C80092"/>
    <w:rsid w:val="00C8033E"/>
    <w:rsid w:val="00C80559"/>
    <w:rsid w:val="00C810D9"/>
    <w:rsid w:val="00C81159"/>
    <w:rsid w:val="00C828C1"/>
    <w:rsid w:val="00C830D0"/>
    <w:rsid w:val="00C8389E"/>
    <w:rsid w:val="00C84413"/>
    <w:rsid w:val="00C84438"/>
    <w:rsid w:val="00C84CFA"/>
    <w:rsid w:val="00C857CC"/>
    <w:rsid w:val="00C861A2"/>
    <w:rsid w:val="00C8684A"/>
    <w:rsid w:val="00C86E51"/>
    <w:rsid w:val="00C87402"/>
    <w:rsid w:val="00C875B5"/>
    <w:rsid w:val="00C8769F"/>
    <w:rsid w:val="00C877F8"/>
    <w:rsid w:val="00C87801"/>
    <w:rsid w:val="00C87E74"/>
    <w:rsid w:val="00C902DC"/>
    <w:rsid w:val="00C902DF"/>
    <w:rsid w:val="00C90652"/>
    <w:rsid w:val="00C90DE7"/>
    <w:rsid w:val="00C91D8B"/>
    <w:rsid w:val="00C92766"/>
    <w:rsid w:val="00C93161"/>
    <w:rsid w:val="00C93408"/>
    <w:rsid w:val="00C9374C"/>
    <w:rsid w:val="00C938BC"/>
    <w:rsid w:val="00C93BAB"/>
    <w:rsid w:val="00C93C5D"/>
    <w:rsid w:val="00C93EDF"/>
    <w:rsid w:val="00C9408F"/>
    <w:rsid w:val="00C940F5"/>
    <w:rsid w:val="00C94171"/>
    <w:rsid w:val="00C94311"/>
    <w:rsid w:val="00C9434C"/>
    <w:rsid w:val="00C95CF4"/>
    <w:rsid w:val="00C95E90"/>
    <w:rsid w:val="00C95F04"/>
    <w:rsid w:val="00C9607A"/>
    <w:rsid w:val="00C962BE"/>
    <w:rsid w:val="00C96368"/>
    <w:rsid w:val="00C969DE"/>
    <w:rsid w:val="00C9749F"/>
    <w:rsid w:val="00C9788D"/>
    <w:rsid w:val="00C97CBD"/>
    <w:rsid w:val="00C97F09"/>
    <w:rsid w:val="00CA05D9"/>
    <w:rsid w:val="00CA0AA5"/>
    <w:rsid w:val="00CA1D57"/>
    <w:rsid w:val="00CA1DE8"/>
    <w:rsid w:val="00CA260F"/>
    <w:rsid w:val="00CA2964"/>
    <w:rsid w:val="00CA2A84"/>
    <w:rsid w:val="00CA3006"/>
    <w:rsid w:val="00CA40B7"/>
    <w:rsid w:val="00CA5786"/>
    <w:rsid w:val="00CA578F"/>
    <w:rsid w:val="00CA5C9D"/>
    <w:rsid w:val="00CA633E"/>
    <w:rsid w:val="00CA638E"/>
    <w:rsid w:val="00CA6B22"/>
    <w:rsid w:val="00CA7037"/>
    <w:rsid w:val="00CA767B"/>
    <w:rsid w:val="00CA7A45"/>
    <w:rsid w:val="00CB058D"/>
    <w:rsid w:val="00CB0975"/>
    <w:rsid w:val="00CB10E1"/>
    <w:rsid w:val="00CB17D8"/>
    <w:rsid w:val="00CB1D9F"/>
    <w:rsid w:val="00CB2933"/>
    <w:rsid w:val="00CB2D11"/>
    <w:rsid w:val="00CB31B3"/>
    <w:rsid w:val="00CB327D"/>
    <w:rsid w:val="00CB3361"/>
    <w:rsid w:val="00CB33A2"/>
    <w:rsid w:val="00CB361F"/>
    <w:rsid w:val="00CB4B3B"/>
    <w:rsid w:val="00CB4B69"/>
    <w:rsid w:val="00CB4F59"/>
    <w:rsid w:val="00CB57A0"/>
    <w:rsid w:val="00CB59F1"/>
    <w:rsid w:val="00CB5BE8"/>
    <w:rsid w:val="00CB61D5"/>
    <w:rsid w:val="00CB637F"/>
    <w:rsid w:val="00CB6496"/>
    <w:rsid w:val="00CB681C"/>
    <w:rsid w:val="00CB6FAF"/>
    <w:rsid w:val="00CB7512"/>
    <w:rsid w:val="00CB7845"/>
    <w:rsid w:val="00CB7BA4"/>
    <w:rsid w:val="00CB7BDF"/>
    <w:rsid w:val="00CC06B9"/>
    <w:rsid w:val="00CC076A"/>
    <w:rsid w:val="00CC3596"/>
    <w:rsid w:val="00CC4014"/>
    <w:rsid w:val="00CC402C"/>
    <w:rsid w:val="00CC4153"/>
    <w:rsid w:val="00CC4E59"/>
    <w:rsid w:val="00CC544B"/>
    <w:rsid w:val="00CC5A0D"/>
    <w:rsid w:val="00CC5EA6"/>
    <w:rsid w:val="00CC6149"/>
    <w:rsid w:val="00CC737E"/>
    <w:rsid w:val="00CD01C2"/>
    <w:rsid w:val="00CD096B"/>
    <w:rsid w:val="00CD143F"/>
    <w:rsid w:val="00CD2213"/>
    <w:rsid w:val="00CD254F"/>
    <w:rsid w:val="00CD28FF"/>
    <w:rsid w:val="00CD2984"/>
    <w:rsid w:val="00CD2AC6"/>
    <w:rsid w:val="00CD303A"/>
    <w:rsid w:val="00CD39A7"/>
    <w:rsid w:val="00CD41CF"/>
    <w:rsid w:val="00CD4204"/>
    <w:rsid w:val="00CD4552"/>
    <w:rsid w:val="00CD4577"/>
    <w:rsid w:val="00CD66F8"/>
    <w:rsid w:val="00CD7F5E"/>
    <w:rsid w:val="00CE038B"/>
    <w:rsid w:val="00CE0A25"/>
    <w:rsid w:val="00CE0C41"/>
    <w:rsid w:val="00CE0FB8"/>
    <w:rsid w:val="00CE12EA"/>
    <w:rsid w:val="00CE20EE"/>
    <w:rsid w:val="00CE219B"/>
    <w:rsid w:val="00CE21F9"/>
    <w:rsid w:val="00CE28ED"/>
    <w:rsid w:val="00CE2A5F"/>
    <w:rsid w:val="00CE33A3"/>
    <w:rsid w:val="00CE3E19"/>
    <w:rsid w:val="00CE4EA1"/>
    <w:rsid w:val="00CE5359"/>
    <w:rsid w:val="00CE67D7"/>
    <w:rsid w:val="00CE6ACE"/>
    <w:rsid w:val="00CE7526"/>
    <w:rsid w:val="00CE7BFE"/>
    <w:rsid w:val="00CE7CE9"/>
    <w:rsid w:val="00CF041D"/>
    <w:rsid w:val="00CF04E7"/>
    <w:rsid w:val="00CF0736"/>
    <w:rsid w:val="00CF0C33"/>
    <w:rsid w:val="00CF0FE1"/>
    <w:rsid w:val="00CF1371"/>
    <w:rsid w:val="00CF1827"/>
    <w:rsid w:val="00CF195D"/>
    <w:rsid w:val="00CF1A8D"/>
    <w:rsid w:val="00CF2333"/>
    <w:rsid w:val="00CF2498"/>
    <w:rsid w:val="00CF2BF1"/>
    <w:rsid w:val="00CF3224"/>
    <w:rsid w:val="00CF3270"/>
    <w:rsid w:val="00CF474C"/>
    <w:rsid w:val="00CF4A91"/>
    <w:rsid w:val="00CF541D"/>
    <w:rsid w:val="00CF6373"/>
    <w:rsid w:val="00CF68C2"/>
    <w:rsid w:val="00CF6DF2"/>
    <w:rsid w:val="00CF6FEA"/>
    <w:rsid w:val="00CF7207"/>
    <w:rsid w:val="00D001DC"/>
    <w:rsid w:val="00D0157D"/>
    <w:rsid w:val="00D02884"/>
    <w:rsid w:val="00D02BB5"/>
    <w:rsid w:val="00D02F3E"/>
    <w:rsid w:val="00D03017"/>
    <w:rsid w:val="00D0432F"/>
    <w:rsid w:val="00D056B7"/>
    <w:rsid w:val="00D05922"/>
    <w:rsid w:val="00D07B45"/>
    <w:rsid w:val="00D1166E"/>
    <w:rsid w:val="00D12722"/>
    <w:rsid w:val="00D12F25"/>
    <w:rsid w:val="00D13BE2"/>
    <w:rsid w:val="00D13F6C"/>
    <w:rsid w:val="00D140E0"/>
    <w:rsid w:val="00D14447"/>
    <w:rsid w:val="00D16316"/>
    <w:rsid w:val="00D16659"/>
    <w:rsid w:val="00D16B20"/>
    <w:rsid w:val="00D17BB3"/>
    <w:rsid w:val="00D20A2D"/>
    <w:rsid w:val="00D20E6B"/>
    <w:rsid w:val="00D21CE1"/>
    <w:rsid w:val="00D220C9"/>
    <w:rsid w:val="00D2293B"/>
    <w:rsid w:val="00D22D56"/>
    <w:rsid w:val="00D23484"/>
    <w:rsid w:val="00D23615"/>
    <w:rsid w:val="00D237A3"/>
    <w:rsid w:val="00D2395C"/>
    <w:rsid w:val="00D24127"/>
    <w:rsid w:val="00D254C1"/>
    <w:rsid w:val="00D26675"/>
    <w:rsid w:val="00D2680C"/>
    <w:rsid w:val="00D27D3C"/>
    <w:rsid w:val="00D27D98"/>
    <w:rsid w:val="00D27F81"/>
    <w:rsid w:val="00D300B8"/>
    <w:rsid w:val="00D3087B"/>
    <w:rsid w:val="00D31033"/>
    <w:rsid w:val="00D31365"/>
    <w:rsid w:val="00D317B9"/>
    <w:rsid w:val="00D3251B"/>
    <w:rsid w:val="00D33187"/>
    <w:rsid w:val="00D34403"/>
    <w:rsid w:val="00D34C0A"/>
    <w:rsid w:val="00D34D7E"/>
    <w:rsid w:val="00D3578F"/>
    <w:rsid w:val="00D35A93"/>
    <w:rsid w:val="00D35E35"/>
    <w:rsid w:val="00D362B8"/>
    <w:rsid w:val="00D364DC"/>
    <w:rsid w:val="00D36587"/>
    <w:rsid w:val="00D36711"/>
    <w:rsid w:val="00D36ABE"/>
    <w:rsid w:val="00D36D4F"/>
    <w:rsid w:val="00D370CB"/>
    <w:rsid w:val="00D3711F"/>
    <w:rsid w:val="00D37339"/>
    <w:rsid w:val="00D37386"/>
    <w:rsid w:val="00D37530"/>
    <w:rsid w:val="00D37678"/>
    <w:rsid w:val="00D4086F"/>
    <w:rsid w:val="00D40CB2"/>
    <w:rsid w:val="00D41317"/>
    <w:rsid w:val="00D41481"/>
    <w:rsid w:val="00D4169F"/>
    <w:rsid w:val="00D420CC"/>
    <w:rsid w:val="00D42288"/>
    <w:rsid w:val="00D43314"/>
    <w:rsid w:val="00D433E0"/>
    <w:rsid w:val="00D4341E"/>
    <w:rsid w:val="00D436FE"/>
    <w:rsid w:val="00D4437F"/>
    <w:rsid w:val="00D44708"/>
    <w:rsid w:val="00D44F76"/>
    <w:rsid w:val="00D46F4C"/>
    <w:rsid w:val="00D47B96"/>
    <w:rsid w:val="00D50761"/>
    <w:rsid w:val="00D50A21"/>
    <w:rsid w:val="00D50DF3"/>
    <w:rsid w:val="00D51759"/>
    <w:rsid w:val="00D518E8"/>
    <w:rsid w:val="00D51A66"/>
    <w:rsid w:val="00D51CB0"/>
    <w:rsid w:val="00D52035"/>
    <w:rsid w:val="00D522AA"/>
    <w:rsid w:val="00D52537"/>
    <w:rsid w:val="00D5270D"/>
    <w:rsid w:val="00D5294E"/>
    <w:rsid w:val="00D53116"/>
    <w:rsid w:val="00D5344A"/>
    <w:rsid w:val="00D53957"/>
    <w:rsid w:val="00D53A33"/>
    <w:rsid w:val="00D53C64"/>
    <w:rsid w:val="00D5425D"/>
    <w:rsid w:val="00D54A2C"/>
    <w:rsid w:val="00D54E22"/>
    <w:rsid w:val="00D54E6C"/>
    <w:rsid w:val="00D550B1"/>
    <w:rsid w:val="00D56D3B"/>
    <w:rsid w:val="00D56D40"/>
    <w:rsid w:val="00D56FE4"/>
    <w:rsid w:val="00D57076"/>
    <w:rsid w:val="00D5763D"/>
    <w:rsid w:val="00D5796A"/>
    <w:rsid w:val="00D57C6A"/>
    <w:rsid w:val="00D57DB0"/>
    <w:rsid w:val="00D57DB9"/>
    <w:rsid w:val="00D57FB6"/>
    <w:rsid w:val="00D600A7"/>
    <w:rsid w:val="00D60BB3"/>
    <w:rsid w:val="00D60F9A"/>
    <w:rsid w:val="00D614CD"/>
    <w:rsid w:val="00D6182C"/>
    <w:rsid w:val="00D62E08"/>
    <w:rsid w:val="00D62E9A"/>
    <w:rsid w:val="00D63180"/>
    <w:rsid w:val="00D6338D"/>
    <w:rsid w:val="00D636BE"/>
    <w:rsid w:val="00D6377F"/>
    <w:rsid w:val="00D63960"/>
    <w:rsid w:val="00D63B0E"/>
    <w:rsid w:val="00D650FC"/>
    <w:rsid w:val="00D65DC2"/>
    <w:rsid w:val="00D66A17"/>
    <w:rsid w:val="00D66F4B"/>
    <w:rsid w:val="00D66F7C"/>
    <w:rsid w:val="00D70AE0"/>
    <w:rsid w:val="00D70B00"/>
    <w:rsid w:val="00D71C3D"/>
    <w:rsid w:val="00D71D0A"/>
    <w:rsid w:val="00D71DE0"/>
    <w:rsid w:val="00D72243"/>
    <w:rsid w:val="00D72262"/>
    <w:rsid w:val="00D727B1"/>
    <w:rsid w:val="00D72D11"/>
    <w:rsid w:val="00D734AD"/>
    <w:rsid w:val="00D7375A"/>
    <w:rsid w:val="00D7377A"/>
    <w:rsid w:val="00D73A89"/>
    <w:rsid w:val="00D73B01"/>
    <w:rsid w:val="00D73D97"/>
    <w:rsid w:val="00D73EC8"/>
    <w:rsid w:val="00D745F5"/>
    <w:rsid w:val="00D74A01"/>
    <w:rsid w:val="00D76246"/>
    <w:rsid w:val="00D76861"/>
    <w:rsid w:val="00D775F1"/>
    <w:rsid w:val="00D77792"/>
    <w:rsid w:val="00D779DE"/>
    <w:rsid w:val="00D80D62"/>
    <w:rsid w:val="00D8113B"/>
    <w:rsid w:val="00D812A5"/>
    <w:rsid w:val="00D813E1"/>
    <w:rsid w:val="00D81408"/>
    <w:rsid w:val="00D816E7"/>
    <w:rsid w:val="00D81716"/>
    <w:rsid w:val="00D81B93"/>
    <w:rsid w:val="00D820E5"/>
    <w:rsid w:val="00D82113"/>
    <w:rsid w:val="00D8235E"/>
    <w:rsid w:val="00D823ED"/>
    <w:rsid w:val="00D82407"/>
    <w:rsid w:val="00D825AC"/>
    <w:rsid w:val="00D82607"/>
    <w:rsid w:val="00D832ED"/>
    <w:rsid w:val="00D835D0"/>
    <w:rsid w:val="00D83946"/>
    <w:rsid w:val="00D84037"/>
    <w:rsid w:val="00D84077"/>
    <w:rsid w:val="00D84AF4"/>
    <w:rsid w:val="00D84BE2"/>
    <w:rsid w:val="00D852FF"/>
    <w:rsid w:val="00D85316"/>
    <w:rsid w:val="00D85850"/>
    <w:rsid w:val="00D85D6C"/>
    <w:rsid w:val="00D86203"/>
    <w:rsid w:val="00D86A5A"/>
    <w:rsid w:val="00D86B88"/>
    <w:rsid w:val="00D86E55"/>
    <w:rsid w:val="00D86EE6"/>
    <w:rsid w:val="00D87089"/>
    <w:rsid w:val="00D87376"/>
    <w:rsid w:val="00D87429"/>
    <w:rsid w:val="00D874B2"/>
    <w:rsid w:val="00D900AE"/>
    <w:rsid w:val="00D914F7"/>
    <w:rsid w:val="00D91532"/>
    <w:rsid w:val="00D92BF9"/>
    <w:rsid w:val="00D92DD2"/>
    <w:rsid w:val="00D92ECC"/>
    <w:rsid w:val="00D94043"/>
    <w:rsid w:val="00D94CDA"/>
    <w:rsid w:val="00D94D07"/>
    <w:rsid w:val="00D950E3"/>
    <w:rsid w:val="00D9597D"/>
    <w:rsid w:val="00D96426"/>
    <w:rsid w:val="00D96679"/>
    <w:rsid w:val="00D969F3"/>
    <w:rsid w:val="00D96F81"/>
    <w:rsid w:val="00D9731D"/>
    <w:rsid w:val="00D97604"/>
    <w:rsid w:val="00D9792E"/>
    <w:rsid w:val="00D97CA8"/>
    <w:rsid w:val="00D97D9F"/>
    <w:rsid w:val="00DA1984"/>
    <w:rsid w:val="00DA1B40"/>
    <w:rsid w:val="00DA1E1E"/>
    <w:rsid w:val="00DA277F"/>
    <w:rsid w:val="00DA28F0"/>
    <w:rsid w:val="00DA2C05"/>
    <w:rsid w:val="00DA2D2C"/>
    <w:rsid w:val="00DA3291"/>
    <w:rsid w:val="00DA372A"/>
    <w:rsid w:val="00DA4F38"/>
    <w:rsid w:val="00DA50F2"/>
    <w:rsid w:val="00DA5188"/>
    <w:rsid w:val="00DA5599"/>
    <w:rsid w:val="00DA5636"/>
    <w:rsid w:val="00DA5715"/>
    <w:rsid w:val="00DA5B88"/>
    <w:rsid w:val="00DA5E04"/>
    <w:rsid w:val="00DA5E65"/>
    <w:rsid w:val="00DA616A"/>
    <w:rsid w:val="00DA6658"/>
    <w:rsid w:val="00DA67C6"/>
    <w:rsid w:val="00DA7433"/>
    <w:rsid w:val="00DA77F2"/>
    <w:rsid w:val="00DB0242"/>
    <w:rsid w:val="00DB1136"/>
    <w:rsid w:val="00DB184A"/>
    <w:rsid w:val="00DB2101"/>
    <w:rsid w:val="00DB24E0"/>
    <w:rsid w:val="00DB2998"/>
    <w:rsid w:val="00DB331F"/>
    <w:rsid w:val="00DB386F"/>
    <w:rsid w:val="00DB3B08"/>
    <w:rsid w:val="00DB3C13"/>
    <w:rsid w:val="00DB413C"/>
    <w:rsid w:val="00DB44AA"/>
    <w:rsid w:val="00DB48B1"/>
    <w:rsid w:val="00DB49CE"/>
    <w:rsid w:val="00DB5631"/>
    <w:rsid w:val="00DB60FB"/>
    <w:rsid w:val="00DB6460"/>
    <w:rsid w:val="00DB6555"/>
    <w:rsid w:val="00DB7AED"/>
    <w:rsid w:val="00DC012E"/>
    <w:rsid w:val="00DC0237"/>
    <w:rsid w:val="00DC0B67"/>
    <w:rsid w:val="00DC0D20"/>
    <w:rsid w:val="00DC1320"/>
    <w:rsid w:val="00DC14D4"/>
    <w:rsid w:val="00DC16A9"/>
    <w:rsid w:val="00DC190D"/>
    <w:rsid w:val="00DC1B19"/>
    <w:rsid w:val="00DC1B40"/>
    <w:rsid w:val="00DC242C"/>
    <w:rsid w:val="00DC2897"/>
    <w:rsid w:val="00DC2D1E"/>
    <w:rsid w:val="00DC2D7A"/>
    <w:rsid w:val="00DC3050"/>
    <w:rsid w:val="00DC40ED"/>
    <w:rsid w:val="00DC53B3"/>
    <w:rsid w:val="00DC5B1E"/>
    <w:rsid w:val="00DC5F1E"/>
    <w:rsid w:val="00DC5F36"/>
    <w:rsid w:val="00DC653A"/>
    <w:rsid w:val="00DC6CFB"/>
    <w:rsid w:val="00DC748D"/>
    <w:rsid w:val="00DC78AE"/>
    <w:rsid w:val="00DD16E2"/>
    <w:rsid w:val="00DD1849"/>
    <w:rsid w:val="00DD1BF4"/>
    <w:rsid w:val="00DD2E3F"/>
    <w:rsid w:val="00DD3085"/>
    <w:rsid w:val="00DD3C5E"/>
    <w:rsid w:val="00DD3F19"/>
    <w:rsid w:val="00DD4245"/>
    <w:rsid w:val="00DD46B3"/>
    <w:rsid w:val="00DD47DD"/>
    <w:rsid w:val="00DD5018"/>
    <w:rsid w:val="00DD5848"/>
    <w:rsid w:val="00DD5C2E"/>
    <w:rsid w:val="00DD66D2"/>
    <w:rsid w:val="00DD6778"/>
    <w:rsid w:val="00DD6992"/>
    <w:rsid w:val="00DD6E41"/>
    <w:rsid w:val="00DD6F86"/>
    <w:rsid w:val="00DD706D"/>
    <w:rsid w:val="00DD7940"/>
    <w:rsid w:val="00DE03D8"/>
    <w:rsid w:val="00DE1603"/>
    <w:rsid w:val="00DE1696"/>
    <w:rsid w:val="00DE17E2"/>
    <w:rsid w:val="00DE1B5A"/>
    <w:rsid w:val="00DE2CAB"/>
    <w:rsid w:val="00DE3C9F"/>
    <w:rsid w:val="00DE4070"/>
    <w:rsid w:val="00DE494B"/>
    <w:rsid w:val="00DE56AB"/>
    <w:rsid w:val="00DE6215"/>
    <w:rsid w:val="00DE6E5E"/>
    <w:rsid w:val="00DE7142"/>
    <w:rsid w:val="00DE76C9"/>
    <w:rsid w:val="00DE79C7"/>
    <w:rsid w:val="00DF02DF"/>
    <w:rsid w:val="00DF1493"/>
    <w:rsid w:val="00DF1FCB"/>
    <w:rsid w:val="00DF20FD"/>
    <w:rsid w:val="00DF2461"/>
    <w:rsid w:val="00DF2AD6"/>
    <w:rsid w:val="00DF2BD0"/>
    <w:rsid w:val="00DF3037"/>
    <w:rsid w:val="00DF393D"/>
    <w:rsid w:val="00DF3F4B"/>
    <w:rsid w:val="00DF4A2B"/>
    <w:rsid w:val="00DF4B80"/>
    <w:rsid w:val="00DF4B8E"/>
    <w:rsid w:val="00DF4E21"/>
    <w:rsid w:val="00DF52DB"/>
    <w:rsid w:val="00DF5333"/>
    <w:rsid w:val="00DF53DE"/>
    <w:rsid w:val="00DF59C5"/>
    <w:rsid w:val="00DF631C"/>
    <w:rsid w:val="00DF6433"/>
    <w:rsid w:val="00DF66D7"/>
    <w:rsid w:val="00DF6AA6"/>
    <w:rsid w:val="00DF6B5A"/>
    <w:rsid w:val="00DF6EE2"/>
    <w:rsid w:val="00DF70A0"/>
    <w:rsid w:val="00E00214"/>
    <w:rsid w:val="00E00471"/>
    <w:rsid w:val="00E00A74"/>
    <w:rsid w:val="00E00CCF"/>
    <w:rsid w:val="00E00DD3"/>
    <w:rsid w:val="00E0121D"/>
    <w:rsid w:val="00E02550"/>
    <w:rsid w:val="00E03492"/>
    <w:rsid w:val="00E0385A"/>
    <w:rsid w:val="00E03D86"/>
    <w:rsid w:val="00E043BE"/>
    <w:rsid w:val="00E0441A"/>
    <w:rsid w:val="00E048C6"/>
    <w:rsid w:val="00E050FD"/>
    <w:rsid w:val="00E05304"/>
    <w:rsid w:val="00E05CBF"/>
    <w:rsid w:val="00E0606B"/>
    <w:rsid w:val="00E06152"/>
    <w:rsid w:val="00E0643D"/>
    <w:rsid w:val="00E064F1"/>
    <w:rsid w:val="00E06A2E"/>
    <w:rsid w:val="00E06CF5"/>
    <w:rsid w:val="00E102AE"/>
    <w:rsid w:val="00E10459"/>
    <w:rsid w:val="00E10AD9"/>
    <w:rsid w:val="00E1168F"/>
    <w:rsid w:val="00E11979"/>
    <w:rsid w:val="00E1215F"/>
    <w:rsid w:val="00E12237"/>
    <w:rsid w:val="00E13522"/>
    <w:rsid w:val="00E14CE9"/>
    <w:rsid w:val="00E14E5B"/>
    <w:rsid w:val="00E15D37"/>
    <w:rsid w:val="00E16040"/>
    <w:rsid w:val="00E161AC"/>
    <w:rsid w:val="00E16387"/>
    <w:rsid w:val="00E165E0"/>
    <w:rsid w:val="00E166D4"/>
    <w:rsid w:val="00E16C5C"/>
    <w:rsid w:val="00E1739B"/>
    <w:rsid w:val="00E173AD"/>
    <w:rsid w:val="00E17752"/>
    <w:rsid w:val="00E17E9E"/>
    <w:rsid w:val="00E2048C"/>
    <w:rsid w:val="00E2060B"/>
    <w:rsid w:val="00E2063E"/>
    <w:rsid w:val="00E20866"/>
    <w:rsid w:val="00E20E46"/>
    <w:rsid w:val="00E226C8"/>
    <w:rsid w:val="00E22ABF"/>
    <w:rsid w:val="00E24940"/>
    <w:rsid w:val="00E24CE6"/>
    <w:rsid w:val="00E24E22"/>
    <w:rsid w:val="00E25712"/>
    <w:rsid w:val="00E25D78"/>
    <w:rsid w:val="00E25ECF"/>
    <w:rsid w:val="00E26A37"/>
    <w:rsid w:val="00E26CBF"/>
    <w:rsid w:val="00E26E2E"/>
    <w:rsid w:val="00E273DC"/>
    <w:rsid w:val="00E279D0"/>
    <w:rsid w:val="00E30124"/>
    <w:rsid w:val="00E30676"/>
    <w:rsid w:val="00E3075C"/>
    <w:rsid w:val="00E32259"/>
    <w:rsid w:val="00E32842"/>
    <w:rsid w:val="00E328C9"/>
    <w:rsid w:val="00E33007"/>
    <w:rsid w:val="00E330E6"/>
    <w:rsid w:val="00E33306"/>
    <w:rsid w:val="00E3368E"/>
    <w:rsid w:val="00E33BFF"/>
    <w:rsid w:val="00E3436F"/>
    <w:rsid w:val="00E344E0"/>
    <w:rsid w:val="00E34527"/>
    <w:rsid w:val="00E3523E"/>
    <w:rsid w:val="00E3529C"/>
    <w:rsid w:val="00E35F63"/>
    <w:rsid w:val="00E36DDA"/>
    <w:rsid w:val="00E40490"/>
    <w:rsid w:val="00E40612"/>
    <w:rsid w:val="00E40D6B"/>
    <w:rsid w:val="00E41387"/>
    <w:rsid w:val="00E41DEC"/>
    <w:rsid w:val="00E4325E"/>
    <w:rsid w:val="00E43A32"/>
    <w:rsid w:val="00E43B70"/>
    <w:rsid w:val="00E43FB1"/>
    <w:rsid w:val="00E4427F"/>
    <w:rsid w:val="00E44AB6"/>
    <w:rsid w:val="00E44E57"/>
    <w:rsid w:val="00E45BC0"/>
    <w:rsid w:val="00E45DF8"/>
    <w:rsid w:val="00E470B6"/>
    <w:rsid w:val="00E479C1"/>
    <w:rsid w:val="00E50966"/>
    <w:rsid w:val="00E50AC5"/>
    <w:rsid w:val="00E512A9"/>
    <w:rsid w:val="00E534DA"/>
    <w:rsid w:val="00E543BD"/>
    <w:rsid w:val="00E5446F"/>
    <w:rsid w:val="00E54B2B"/>
    <w:rsid w:val="00E54BFA"/>
    <w:rsid w:val="00E55405"/>
    <w:rsid w:val="00E55A1A"/>
    <w:rsid w:val="00E55C12"/>
    <w:rsid w:val="00E55D8F"/>
    <w:rsid w:val="00E55EDE"/>
    <w:rsid w:val="00E5630B"/>
    <w:rsid w:val="00E566EC"/>
    <w:rsid w:val="00E56B88"/>
    <w:rsid w:val="00E57266"/>
    <w:rsid w:val="00E57661"/>
    <w:rsid w:val="00E577B0"/>
    <w:rsid w:val="00E57D79"/>
    <w:rsid w:val="00E57E48"/>
    <w:rsid w:val="00E600D5"/>
    <w:rsid w:val="00E6035C"/>
    <w:rsid w:val="00E606DE"/>
    <w:rsid w:val="00E607A1"/>
    <w:rsid w:val="00E60C28"/>
    <w:rsid w:val="00E6113B"/>
    <w:rsid w:val="00E61911"/>
    <w:rsid w:val="00E61AA6"/>
    <w:rsid w:val="00E61B0E"/>
    <w:rsid w:val="00E61F56"/>
    <w:rsid w:val="00E61F75"/>
    <w:rsid w:val="00E61F9E"/>
    <w:rsid w:val="00E6229F"/>
    <w:rsid w:val="00E62308"/>
    <w:rsid w:val="00E62503"/>
    <w:rsid w:val="00E62E0F"/>
    <w:rsid w:val="00E63396"/>
    <w:rsid w:val="00E643C4"/>
    <w:rsid w:val="00E647C1"/>
    <w:rsid w:val="00E64AC1"/>
    <w:rsid w:val="00E64D2D"/>
    <w:rsid w:val="00E65049"/>
    <w:rsid w:val="00E65564"/>
    <w:rsid w:val="00E65782"/>
    <w:rsid w:val="00E65786"/>
    <w:rsid w:val="00E65C12"/>
    <w:rsid w:val="00E65F2D"/>
    <w:rsid w:val="00E66229"/>
    <w:rsid w:val="00E663B5"/>
    <w:rsid w:val="00E678EA"/>
    <w:rsid w:val="00E67B06"/>
    <w:rsid w:val="00E70557"/>
    <w:rsid w:val="00E70A00"/>
    <w:rsid w:val="00E70BAE"/>
    <w:rsid w:val="00E71199"/>
    <w:rsid w:val="00E715F4"/>
    <w:rsid w:val="00E71842"/>
    <w:rsid w:val="00E72E4C"/>
    <w:rsid w:val="00E73E26"/>
    <w:rsid w:val="00E73E74"/>
    <w:rsid w:val="00E74172"/>
    <w:rsid w:val="00E741C3"/>
    <w:rsid w:val="00E74398"/>
    <w:rsid w:val="00E754F0"/>
    <w:rsid w:val="00E759D4"/>
    <w:rsid w:val="00E75F2A"/>
    <w:rsid w:val="00E760AB"/>
    <w:rsid w:val="00E765F5"/>
    <w:rsid w:val="00E774CD"/>
    <w:rsid w:val="00E7799E"/>
    <w:rsid w:val="00E77B63"/>
    <w:rsid w:val="00E77B92"/>
    <w:rsid w:val="00E80185"/>
    <w:rsid w:val="00E80517"/>
    <w:rsid w:val="00E80824"/>
    <w:rsid w:val="00E81117"/>
    <w:rsid w:val="00E816DD"/>
    <w:rsid w:val="00E817A0"/>
    <w:rsid w:val="00E81E29"/>
    <w:rsid w:val="00E822BB"/>
    <w:rsid w:val="00E829CC"/>
    <w:rsid w:val="00E82E83"/>
    <w:rsid w:val="00E83998"/>
    <w:rsid w:val="00E8457B"/>
    <w:rsid w:val="00E84836"/>
    <w:rsid w:val="00E84EED"/>
    <w:rsid w:val="00E855B3"/>
    <w:rsid w:val="00E85646"/>
    <w:rsid w:val="00E85A6A"/>
    <w:rsid w:val="00E867EF"/>
    <w:rsid w:val="00E87405"/>
    <w:rsid w:val="00E877FA"/>
    <w:rsid w:val="00E8780B"/>
    <w:rsid w:val="00E87BDF"/>
    <w:rsid w:val="00E907F6"/>
    <w:rsid w:val="00E90A20"/>
    <w:rsid w:val="00E91062"/>
    <w:rsid w:val="00E91D2A"/>
    <w:rsid w:val="00E91F13"/>
    <w:rsid w:val="00E921F3"/>
    <w:rsid w:val="00E923E3"/>
    <w:rsid w:val="00E9293E"/>
    <w:rsid w:val="00E92BD4"/>
    <w:rsid w:val="00E92DD5"/>
    <w:rsid w:val="00E92EAA"/>
    <w:rsid w:val="00E930A3"/>
    <w:rsid w:val="00E935E2"/>
    <w:rsid w:val="00E9384E"/>
    <w:rsid w:val="00E93CED"/>
    <w:rsid w:val="00E94653"/>
    <w:rsid w:val="00E958F1"/>
    <w:rsid w:val="00E958F9"/>
    <w:rsid w:val="00E96F16"/>
    <w:rsid w:val="00E971DB"/>
    <w:rsid w:val="00E9787F"/>
    <w:rsid w:val="00E978C1"/>
    <w:rsid w:val="00E97D5C"/>
    <w:rsid w:val="00EA00F3"/>
    <w:rsid w:val="00EA0174"/>
    <w:rsid w:val="00EA0878"/>
    <w:rsid w:val="00EA0A32"/>
    <w:rsid w:val="00EA0A66"/>
    <w:rsid w:val="00EA102F"/>
    <w:rsid w:val="00EA15E9"/>
    <w:rsid w:val="00EA17AE"/>
    <w:rsid w:val="00EA1843"/>
    <w:rsid w:val="00EA1859"/>
    <w:rsid w:val="00EA1953"/>
    <w:rsid w:val="00EA1BC9"/>
    <w:rsid w:val="00EA22FC"/>
    <w:rsid w:val="00EA27B5"/>
    <w:rsid w:val="00EA385E"/>
    <w:rsid w:val="00EA53B9"/>
    <w:rsid w:val="00EA6037"/>
    <w:rsid w:val="00EA65C0"/>
    <w:rsid w:val="00EA6BB3"/>
    <w:rsid w:val="00EA7123"/>
    <w:rsid w:val="00EA76C1"/>
    <w:rsid w:val="00EA7FEB"/>
    <w:rsid w:val="00EB01BA"/>
    <w:rsid w:val="00EB0AB3"/>
    <w:rsid w:val="00EB0DE4"/>
    <w:rsid w:val="00EB27C0"/>
    <w:rsid w:val="00EB3367"/>
    <w:rsid w:val="00EB3784"/>
    <w:rsid w:val="00EB4056"/>
    <w:rsid w:val="00EB54DF"/>
    <w:rsid w:val="00EB5FD2"/>
    <w:rsid w:val="00EB6C7F"/>
    <w:rsid w:val="00EB73F8"/>
    <w:rsid w:val="00EC0006"/>
    <w:rsid w:val="00EC0123"/>
    <w:rsid w:val="00EC0A7D"/>
    <w:rsid w:val="00EC0CF4"/>
    <w:rsid w:val="00EC1A37"/>
    <w:rsid w:val="00EC1C47"/>
    <w:rsid w:val="00EC20CD"/>
    <w:rsid w:val="00EC2B33"/>
    <w:rsid w:val="00EC317F"/>
    <w:rsid w:val="00EC37DD"/>
    <w:rsid w:val="00EC44B7"/>
    <w:rsid w:val="00EC450F"/>
    <w:rsid w:val="00EC4CE4"/>
    <w:rsid w:val="00EC4F57"/>
    <w:rsid w:val="00EC506B"/>
    <w:rsid w:val="00EC51ED"/>
    <w:rsid w:val="00EC5B87"/>
    <w:rsid w:val="00EC611C"/>
    <w:rsid w:val="00EC6433"/>
    <w:rsid w:val="00EC6A33"/>
    <w:rsid w:val="00EC6FE7"/>
    <w:rsid w:val="00EC7155"/>
    <w:rsid w:val="00EC76D1"/>
    <w:rsid w:val="00EC7E4A"/>
    <w:rsid w:val="00EC7F2C"/>
    <w:rsid w:val="00ED13E3"/>
    <w:rsid w:val="00ED1518"/>
    <w:rsid w:val="00ED1E08"/>
    <w:rsid w:val="00ED3776"/>
    <w:rsid w:val="00ED3A2F"/>
    <w:rsid w:val="00ED5F2A"/>
    <w:rsid w:val="00ED60B7"/>
    <w:rsid w:val="00ED7F54"/>
    <w:rsid w:val="00EE059B"/>
    <w:rsid w:val="00EE0B51"/>
    <w:rsid w:val="00EE0D46"/>
    <w:rsid w:val="00EE0D8C"/>
    <w:rsid w:val="00EE11CD"/>
    <w:rsid w:val="00EE1C5B"/>
    <w:rsid w:val="00EE1CBB"/>
    <w:rsid w:val="00EE23FE"/>
    <w:rsid w:val="00EE27FE"/>
    <w:rsid w:val="00EE37FE"/>
    <w:rsid w:val="00EE3949"/>
    <w:rsid w:val="00EE3B5B"/>
    <w:rsid w:val="00EE41BE"/>
    <w:rsid w:val="00EE631D"/>
    <w:rsid w:val="00EE681B"/>
    <w:rsid w:val="00EE685F"/>
    <w:rsid w:val="00EE6A3A"/>
    <w:rsid w:val="00EF02F9"/>
    <w:rsid w:val="00EF0307"/>
    <w:rsid w:val="00EF0546"/>
    <w:rsid w:val="00EF0AAD"/>
    <w:rsid w:val="00EF1006"/>
    <w:rsid w:val="00EF1254"/>
    <w:rsid w:val="00EF2487"/>
    <w:rsid w:val="00EF24EC"/>
    <w:rsid w:val="00EF2652"/>
    <w:rsid w:val="00EF285B"/>
    <w:rsid w:val="00EF3F9E"/>
    <w:rsid w:val="00EF404F"/>
    <w:rsid w:val="00EF42E9"/>
    <w:rsid w:val="00EF46F2"/>
    <w:rsid w:val="00EF4EB8"/>
    <w:rsid w:val="00EF5074"/>
    <w:rsid w:val="00EF52EB"/>
    <w:rsid w:val="00EF5A6F"/>
    <w:rsid w:val="00EF5B9A"/>
    <w:rsid w:val="00EF6713"/>
    <w:rsid w:val="00EF69B1"/>
    <w:rsid w:val="00EF6E5A"/>
    <w:rsid w:val="00EF6F61"/>
    <w:rsid w:val="00EF78D4"/>
    <w:rsid w:val="00EF7CEA"/>
    <w:rsid w:val="00EF7F18"/>
    <w:rsid w:val="00F00158"/>
    <w:rsid w:val="00F006D1"/>
    <w:rsid w:val="00F00C81"/>
    <w:rsid w:val="00F00C8C"/>
    <w:rsid w:val="00F010FD"/>
    <w:rsid w:val="00F01372"/>
    <w:rsid w:val="00F01A0F"/>
    <w:rsid w:val="00F025F9"/>
    <w:rsid w:val="00F026EC"/>
    <w:rsid w:val="00F02A95"/>
    <w:rsid w:val="00F03AAF"/>
    <w:rsid w:val="00F043A1"/>
    <w:rsid w:val="00F045E1"/>
    <w:rsid w:val="00F0469D"/>
    <w:rsid w:val="00F0487C"/>
    <w:rsid w:val="00F0524C"/>
    <w:rsid w:val="00F053D8"/>
    <w:rsid w:val="00F056FB"/>
    <w:rsid w:val="00F0599D"/>
    <w:rsid w:val="00F06278"/>
    <w:rsid w:val="00F063D2"/>
    <w:rsid w:val="00F069C1"/>
    <w:rsid w:val="00F06BFE"/>
    <w:rsid w:val="00F0714F"/>
    <w:rsid w:val="00F10470"/>
    <w:rsid w:val="00F10550"/>
    <w:rsid w:val="00F1090B"/>
    <w:rsid w:val="00F10D71"/>
    <w:rsid w:val="00F10D86"/>
    <w:rsid w:val="00F11A24"/>
    <w:rsid w:val="00F13E0A"/>
    <w:rsid w:val="00F13E55"/>
    <w:rsid w:val="00F13EF2"/>
    <w:rsid w:val="00F13F5A"/>
    <w:rsid w:val="00F1418D"/>
    <w:rsid w:val="00F14950"/>
    <w:rsid w:val="00F14B47"/>
    <w:rsid w:val="00F150A0"/>
    <w:rsid w:val="00F15E0A"/>
    <w:rsid w:val="00F15ED6"/>
    <w:rsid w:val="00F160F4"/>
    <w:rsid w:val="00F163C5"/>
    <w:rsid w:val="00F16A44"/>
    <w:rsid w:val="00F1727F"/>
    <w:rsid w:val="00F173C6"/>
    <w:rsid w:val="00F17A73"/>
    <w:rsid w:val="00F20453"/>
    <w:rsid w:val="00F209CE"/>
    <w:rsid w:val="00F20D26"/>
    <w:rsid w:val="00F21714"/>
    <w:rsid w:val="00F219A2"/>
    <w:rsid w:val="00F21A77"/>
    <w:rsid w:val="00F21C91"/>
    <w:rsid w:val="00F22139"/>
    <w:rsid w:val="00F22235"/>
    <w:rsid w:val="00F22B29"/>
    <w:rsid w:val="00F22E2C"/>
    <w:rsid w:val="00F22FCD"/>
    <w:rsid w:val="00F2308E"/>
    <w:rsid w:val="00F23741"/>
    <w:rsid w:val="00F23DE5"/>
    <w:rsid w:val="00F2409D"/>
    <w:rsid w:val="00F2420A"/>
    <w:rsid w:val="00F242F3"/>
    <w:rsid w:val="00F24A8C"/>
    <w:rsid w:val="00F256BF"/>
    <w:rsid w:val="00F25802"/>
    <w:rsid w:val="00F2586F"/>
    <w:rsid w:val="00F25936"/>
    <w:rsid w:val="00F25D35"/>
    <w:rsid w:val="00F25E29"/>
    <w:rsid w:val="00F25F30"/>
    <w:rsid w:val="00F262BE"/>
    <w:rsid w:val="00F26350"/>
    <w:rsid w:val="00F2684E"/>
    <w:rsid w:val="00F26BF5"/>
    <w:rsid w:val="00F26E82"/>
    <w:rsid w:val="00F26EA5"/>
    <w:rsid w:val="00F27122"/>
    <w:rsid w:val="00F27DBC"/>
    <w:rsid w:val="00F303A6"/>
    <w:rsid w:val="00F3069A"/>
    <w:rsid w:val="00F30913"/>
    <w:rsid w:val="00F30FB3"/>
    <w:rsid w:val="00F31409"/>
    <w:rsid w:val="00F3176F"/>
    <w:rsid w:val="00F31A07"/>
    <w:rsid w:val="00F325CA"/>
    <w:rsid w:val="00F3317D"/>
    <w:rsid w:val="00F338D9"/>
    <w:rsid w:val="00F33BBE"/>
    <w:rsid w:val="00F3436A"/>
    <w:rsid w:val="00F34606"/>
    <w:rsid w:val="00F34915"/>
    <w:rsid w:val="00F3518E"/>
    <w:rsid w:val="00F3573A"/>
    <w:rsid w:val="00F364CF"/>
    <w:rsid w:val="00F36DF4"/>
    <w:rsid w:val="00F3765D"/>
    <w:rsid w:val="00F40083"/>
    <w:rsid w:val="00F400E4"/>
    <w:rsid w:val="00F402B7"/>
    <w:rsid w:val="00F4105E"/>
    <w:rsid w:val="00F4116D"/>
    <w:rsid w:val="00F4116E"/>
    <w:rsid w:val="00F432D3"/>
    <w:rsid w:val="00F43608"/>
    <w:rsid w:val="00F441C6"/>
    <w:rsid w:val="00F44A1C"/>
    <w:rsid w:val="00F461B7"/>
    <w:rsid w:val="00F46386"/>
    <w:rsid w:val="00F46D72"/>
    <w:rsid w:val="00F47692"/>
    <w:rsid w:val="00F47DE4"/>
    <w:rsid w:val="00F50653"/>
    <w:rsid w:val="00F507F0"/>
    <w:rsid w:val="00F516DA"/>
    <w:rsid w:val="00F51C76"/>
    <w:rsid w:val="00F52223"/>
    <w:rsid w:val="00F52A01"/>
    <w:rsid w:val="00F52A12"/>
    <w:rsid w:val="00F52A98"/>
    <w:rsid w:val="00F52D10"/>
    <w:rsid w:val="00F52F51"/>
    <w:rsid w:val="00F5315B"/>
    <w:rsid w:val="00F54216"/>
    <w:rsid w:val="00F5448E"/>
    <w:rsid w:val="00F544A1"/>
    <w:rsid w:val="00F54592"/>
    <w:rsid w:val="00F550B3"/>
    <w:rsid w:val="00F555C8"/>
    <w:rsid w:val="00F560B1"/>
    <w:rsid w:val="00F5639F"/>
    <w:rsid w:val="00F56408"/>
    <w:rsid w:val="00F5641C"/>
    <w:rsid w:val="00F564DD"/>
    <w:rsid w:val="00F5692B"/>
    <w:rsid w:val="00F56CAC"/>
    <w:rsid w:val="00F56D8D"/>
    <w:rsid w:val="00F57360"/>
    <w:rsid w:val="00F57512"/>
    <w:rsid w:val="00F602F6"/>
    <w:rsid w:val="00F605A6"/>
    <w:rsid w:val="00F61445"/>
    <w:rsid w:val="00F616FB"/>
    <w:rsid w:val="00F6190E"/>
    <w:rsid w:val="00F61942"/>
    <w:rsid w:val="00F6197A"/>
    <w:rsid w:val="00F62190"/>
    <w:rsid w:val="00F623BD"/>
    <w:rsid w:val="00F623F0"/>
    <w:rsid w:val="00F6255F"/>
    <w:rsid w:val="00F62A2A"/>
    <w:rsid w:val="00F62FF5"/>
    <w:rsid w:val="00F63A45"/>
    <w:rsid w:val="00F64D52"/>
    <w:rsid w:val="00F64DC5"/>
    <w:rsid w:val="00F65C03"/>
    <w:rsid w:val="00F65FD0"/>
    <w:rsid w:val="00F6641B"/>
    <w:rsid w:val="00F66E1B"/>
    <w:rsid w:val="00F701C0"/>
    <w:rsid w:val="00F705E0"/>
    <w:rsid w:val="00F7075A"/>
    <w:rsid w:val="00F70C54"/>
    <w:rsid w:val="00F710E8"/>
    <w:rsid w:val="00F71523"/>
    <w:rsid w:val="00F719A5"/>
    <w:rsid w:val="00F71C17"/>
    <w:rsid w:val="00F721AD"/>
    <w:rsid w:val="00F72388"/>
    <w:rsid w:val="00F723D8"/>
    <w:rsid w:val="00F725C4"/>
    <w:rsid w:val="00F726D3"/>
    <w:rsid w:val="00F72790"/>
    <w:rsid w:val="00F72DC9"/>
    <w:rsid w:val="00F7302C"/>
    <w:rsid w:val="00F7331D"/>
    <w:rsid w:val="00F73479"/>
    <w:rsid w:val="00F73DC2"/>
    <w:rsid w:val="00F7402B"/>
    <w:rsid w:val="00F74204"/>
    <w:rsid w:val="00F746EB"/>
    <w:rsid w:val="00F75553"/>
    <w:rsid w:val="00F759B3"/>
    <w:rsid w:val="00F75F77"/>
    <w:rsid w:val="00F76117"/>
    <w:rsid w:val="00F81D52"/>
    <w:rsid w:val="00F81E35"/>
    <w:rsid w:val="00F8260C"/>
    <w:rsid w:val="00F82946"/>
    <w:rsid w:val="00F82BF3"/>
    <w:rsid w:val="00F82E95"/>
    <w:rsid w:val="00F83523"/>
    <w:rsid w:val="00F8361E"/>
    <w:rsid w:val="00F836DB"/>
    <w:rsid w:val="00F83A41"/>
    <w:rsid w:val="00F83F63"/>
    <w:rsid w:val="00F84277"/>
    <w:rsid w:val="00F84572"/>
    <w:rsid w:val="00F858F4"/>
    <w:rsid w:val="00F861CF"/>
    <w:rsid w:val="00F86778"/>
    <w:rsid w:val="00F8705E"/>
    <w:rsid w:val="00F87249"/>
    <w:rsid w:val="00F900AA"/>
    <w:rsid w:val="00F90498"/>
    <w:rsid w:val="00F91BB2"/>
    <w:rsid w:val="00F92057"/>
    <w:rsid w:val="00F9231B"/>
    <w:rsid w:val="00F92339"/>
    <w:rsid w:val="00F925C2"/>
    <w:rsid w:val="00F92C17"/>
    <w:rsid w:val="00F9343E"/>
    <w:rsid w:val="00F93E16"/>
    <w:rsid w:val="00F946A9"/>
    <w:rsid w:val="00F95365"/>
    <w:rsid w:val="00F9549F"/>
    <w:rsid w:val="00F955C1"/>
    <w:rsid w:val="00F956C9"/>
    <w:rsid w:val="00F9611A"/>
    <w:rsid w:val="00F96F74"/>
    <w:rsid w:val="00F977F6"/>
    <w:rsid w:val="00F978A2"/>
    <w:rsid w:val="00FA0425"/>
    <w:rsid w:val="00FA05D7"/>
    <w:rsid w:val="00FA08F8"/>
    <w:rsid w:val="00FA1622"/>
    <w:rsid w:val="00FA1879"/>
    <w:rsid w:val="00FA264A"/>
    <w:rsid w:val="00FA2BB6"/>
    <w:rsid w:val="00FA3039"/>
    <w:rsid w:val="00FA3792"/>
    <w:rsid w:val="00FA38FA"/>
    <w:rsid w:val="00FA441C"/>
    <w:rsid w:val="00FA4723"/>
    <w:rsid w:val="00FA54F8"/>
    <w:rsid w:val="00FA60FE"/>
    <w:rsid w:val="00FA6990"/>
    <w:rsid w:val="00FA6B11"/>
    <w:rsid w:val="00FA6F6A"/>
    <w:rsid w:val="00FA70F0"/>
    <w:rsid w:val="00FA7108"/>
    <w:rsid w:val="00FA792D"/>
    <w:rsid w:val="00FA7A17"/>
    <w:rsid w:val="00FA7AD6"/>
    <w:rsid w:val="00FA7D0E"/>
    <w:rsid w:val="00FB036A"/>
    <w:rsid w:val="00FB04DA"/>
    <w:rsid w:val="00FB08D9"/>
    <w:rsid w:val="00FB0FD4"/>
    <w:rsid w:val="00FB11D0"/>
    <w:rsid w:val="00FB11D1"/>
    <w:rsid w:val="00FB14C6"/>
    <w:rsid w:val="00FB1875"/>
    <w:rsid w:val="00FB1B25"/>
    <w:rsid w:val="00FB2459"/>
    <w:rsid w:val="00FB28DA"/>
    <w:rsid w:val="00FB3269"/>
    <w:rsid w:val="00FB43B0"/>
    <w:rsid w:val="00FB4484"/>
    <w:rsid w:val="00FB5550"/>
    <w:rsid w:val="00FB5BDC"/>
    <w:rsid w:val="00FB5F50"/>
    <w:rsid w:val="00FB60BA"/>
    <w:rsid w:val="00FB7052"/>
    <w:rsid w:val="00FB70D2"/>
    <w:rsid w:val="00FB7653"/>
    <w:rsid w:val="00FB7EF1"/>
    <w:rsid w:val="00FC08A3"/>
    <w:rsid w:val="00FC0962"/>
    <w:rsid w:val="00FC0C3F"/>
    <w:rsid w:val="00FC0E01"/>
    <w:rsid w:val="00FC114B"/>
    <w:rsid w:val="00FC1321"/>
    <w:rsid w:val="00FC1750"/>
    <w:rsid w:val="00FC18FD"/>
    <w:rsid w:val="00FC1C3D"/>
    <w:rsid w:val="00FC28F9"/>
    <w:rsid w:val="00FC2B8D"/>
    <w:rsid w:val="00FC2FAA"/>
    <w:rsid w:val="00FC330E"/>
    <w:rsid w:val="00FC396B"/>
    <w:rsid w:val="00FC3A87"/>
    <w:rsid w:val="00FC3AB9"/>
    <w:rsid w:val="00FC3B27"/>
    <w:rsid w:val="00FC6072"/>
    <w:rsid w:val="00FC65FC"/>
    <w:rsid w:val="00FC7069"/>
    <w:rsid w:val="00FC72C0"/>
    <w:rsid w:val="00FC739B"/>
    <w:rsid w:val="00FC73E1"/>
    <w:rsid w:val="00FC76C4"/>
    <w:rsid w:val="00FD0D15"/>
    <w:rsid w:val="00FD0F78"/>
    <w:rsid w:val="00FD17D1"/>
    <w:rsid w:val="00FD222B"/>
    <w:rsid w:val="00FD227F"/>
    <w:rsid w:val="00FD230C"/>
    <w:rsid w:val="00FD3036"/>
    <w:rsid w:val="00FD31A9"/>
    <w:rsid w:val="00FD33EF"/>
    <w:rsid w:val="00FD39F1"/>
    <w:rsid w:val="00FD3F68"/>
    <w:rsid w:val="00FD482A"/>
    <w:rsid w:val="00FD4B02"/>
    <w:rsid w:val="00FD5F23"/>
    <w:rsid w:val="00FD5FA6"/>
    <w:rsid w:val="00FD60B7"/>
    <w:rsid w:val="00FD683D"/>
    <w:rsid w:val="00FD692C"/>
    <w:rsid w:val="00FD6B59"/>
    <w:rsid w:val="00FD6C2B"/>
    <w:rsid w:val="00FD76A0"/>
    <w:rsid w:val="00FE0C8A"/>
    <w:rsid w:val="00FE0C9E"/>
    <w:rsid w:val="00FE127B"/>
    <w:rsid w:val="00FE1A11"/>
    <w:rsid w:val="00FE22D1"/>
    <w:rsid w:val="00FE23BF"/>
    <w:rsid w:val="00FE24BE"/>
    <w:rsid w:val="00FE27F2"/>
    <w:rsid w:val="00FE3412"/>
    <w:rsid w:val="00FE4416"/>
    <w:rsid w:val="00FE45C2"/>
    <w:rsid w:val="00FE55A8"/>
    <w:rsid w:val="00FE5952"/>
    <w:rsid w:val="00FE5971"/>
    <w:rsid w:val="00FE5B81"/>
    <w:rsid w:val="00FE5F7F"/>
    <w:rsid w:val="00FE6FCE"/>
    <w:rsid w:val="00FE78C0"/>
    <w:rsid w:val="00FF079E"/>
    <w:rsid w:val="00FF1D5D"/>
    <w:rsid w:val="00FF1F2D"/>
    <w:rsid w:val="00FF2544"/>
    <w:rsid w:val="00FF31E3"/>
    <w:rsid w:val="00FF3DF5"/>
    <w:rsid w:val="00FF4048"/>
    <w:rsid w:val="00FF42F2"/>
    <w:rsid w:val="00FF4C55"/>
    <w:rsid w:val="00FF5190"/>
    <w:rsid w:val="00FF51E2"/>
    <w:rsid w:val="00FF520C"/>
    <w:rsid w:val="00FF5542"/>
    <w:rsid w:val="00FF5700"/>
    <w:rsid w:val="00FF580B"/>
    <w:rsid w:val="00FF5B2A"/>
    <w:rsid w:val="00FF5F0E"/>
    <w:rsid w:val="00FF612A"/>
    <w:rsid w:val="00FF6B86"/>
    <w:rsid w:val="00FF75E2"/>
    <w:rsid w:val="00FF77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E42"/>
  </w:style>
  <w:style w:type="paragraph" w:styleId="Heading1">
    <w:name w:val="heading 1"/>
    <w:basedOn w:val="Normal"/>
    <w:link w:val="Heading1Char"/>
    <w:uiPriority w:val="9"/>
    <w:qFormat/>
    <w:rsid w:val="00A02E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E42"/>
    <w:rPr>
      <w:rFonts w:ascii="Times New Roman" w:eastAsia="Times New Roman" w:hAnsi="Times New Roman" w:cs="Times New Roman"/>
      <w:b/>
      <w:bCs/>
      <w:kern w:val="36"/>
      <w:sz w:val="48"/>
      <w:szCs w:val="48"/>
      <w:lang w:eastAsia="sv-SE"/>
    </w:rPr>
  </w:style>
  <w:style w:type="paragraph" w:styleId="ListParagraph">
    <w:name w:val="List Paragraph"/>
    <w:basedOn w:val="Normal"/>
    <w:uiPriority w:val="34"/>
    <w:qFormat/>
    <w:rsid w:val="00A02E42"/>
    <w:pPr>
      <w:ind w:left="720"/>
      <w:contextualSpacing/>
    </w:pPr>
  </w:style>
  <w:style w:type="paragraph" w:customStyle="1" w:styleId="EndNoteBibliographyTitle">
    <w:name w:val="EndNote Bibliography Title"/>
    <w:basedOn w:val="Normal"/>
    <w:link w:val="EndNoteBibliographyTitleChar"/>
    <w:rsid w:val="00A02E4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02E42"/>
    <w:rPr>
      <w:rFonts w:ascii="Calibri" w:hAnsi="Calibri"/>
      <w:noProof/>
      <w:lang w:val="en-US"/>
    </w:rPr>
  </w:style>
  <w:style w:type="paragraph" w:customStyle="1" w:styleId="EndNoteBibliography">
    <w:name w:val="EndNote Bibliography"/>
    <w:basedOn w:val="Normal"/>
    <w:link w:val="EndNoteBibliographyChar"/>
    <w:rsid w:val="00A02E4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02E42"/>
    <w:rPr>
      <w:rFonts w:ascii="Calibri" w:hAnsi="Calibri"/>
      <w:noProof/>
      <w:lang w:val="en-US"/>
    </w:rPr>
  </w:style>
  <w:style w:type="table" w:styleId="TableGrid">
    <w:name w:val="Table Grid"/>
    <w:basedOn w:val="TableNormal"/>
    <w:uiPriority w:val="59"/>
    <w:rsid w:val="00A02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2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E42"/>
    <w:rPr>
      <w:rFonts w:ascii="Tahoma" w:hAnsi="Tahoma" w:cs="Tahoma"/>
      <w:sz w:val="16"/>
      <w:szCs w:val="16"/>
    </w:rPr>
  </w:style>
  <w:style w:type="character" w:styleId="CommentReference">
    <w:name w:val="annotation reference"/>
    <w:basedOn w:val="DefaultParagraphFont"/>
    <w:uiPriority w:val="99"/>
    <w:semiHidden/>
    <w:unhideWhenUsed/>
    <w:rsid w:val="00A02E42"/>
    <w:rPr>
      <w:sz w:val="16"/>
      <w:szCs w:val="16"/>
    </w:rPr>
  </w:style>
  <w:style w:type="paragraph" w:styleId="CommentText">
    <w:name w:val="annotation text"/>
    <w:basedOn w:val="Normal"/>
    <w:link w:val="CommentTextChar"/>
    <w:uiPriority w:val="99"/>
    <w:unhideWhenUsed/>
    <w:rsid w:val="00A02E42"/>
    <w:pPr>
      <w:spacing w:after="0" w:line="240" w:lineRule="auto"/>
    </w:pPr>
    <w:rPr>
      <w:rFonts w:ascii="Times New Roman" w:eastAsia="Times New Roman" w:hAnsi="Times New Roman" w:cs="Times New Roman"/>
      <w:sz w:val="20"/>
      <w:szCs w:val="20"/>
      <w:lang w:val="en-GB" w:eastAsia="sv-SE"/>
    </w:rPr>
  </w:style>
  <w:style w:type="character" w:customStyle="1" w:styleId="CommentTextChar">
    <w:name w:val="Comment Text Char"/>
    <w:basedOn w:val="DefaultParagraphFont"/>
    <w:link w:val="CommentText"/>
    <w:uiPriority w:val="99"/>
    <w:rsid w:val="00A02E42"/>
    <w:rPr>
      <w:rFonts w:ascii="Times New Roman" w:eastAsia="Times New Roman" w:hAnsi="Times New Roman" w:cs="Times New Roman"/>
      <w:sz w:val="20"/>
      <w:szCs w:val="20"/>
      <w:lang w:val="en-GB" w:eastAsia="sv-SE"/>
    </w:rPr>
  </w:style>
  <w:style w:type="character" w:customStyle="1" w:styleId="highlight">
    <w:name w:val="highlight"/>
    <w:basedOn w:val="DefaultParagraphFont"/>
    <w:rsid w:val="00A02E42"/>
  </w:style>
  <w:style w:type="character" w:customStyle="1" w:styleId="apple-converted-space">
    <w:name w:val="apple-converted-space"/>
    <w:basedOn w:val="DefaultParagraphFont"/>
    <w:rsid w:val="00A02E42"/>
  </w:style>
  <w:style w:type="character" w:styleId="Hyperlink">
    <w:name w:val="Hyperlink"/>
    <w:basedOn w:val="DefaultParagraphFont"/>
    <w:uiPriority w:val="99"/>
    <w:unhideWhenUsed/>
    <w:rsid w:val="00A02E42"/>
    <w:rPr>
      <w:color w:val="0000FF"/>
      <w:u w:val="single"/>
    </w:rPr>
  </w:style>
  <w:style w:type="paragraph" w:styleId="CommentSubject">
    <w:name w:val="annotation subject"/>
    <w:basedOn w:val="CommentText"/>
    <w:next w:val="CommentText"/>
    <w:link w:val="CommentSubjectChar"/>
    <w:uiPriority w:val="99"/>
    <w:semiHidden/>
    <w:unhideWhenUsed/>
    <w:rsid w:val="00A02E42"/>
    <w:pPr>
      <w:spacing w:after="200"/>
    </w:pPr>
    <w:rPr>
      <w:b/>
      <w:bCs/>
    </w:rPr>
  </w:style>
  <w:style w:type="character" w:customStyle="1" w:styleId="CommentSubjectChar">
    <w:name w:val="Comment Subject Char"/>
    <w:basedOn w:val="CommentTextChar"/>
    <w:link w:val="CommentSubject"/>
    <w:uiPriority w:val="99"/>
    <w:semiHidden/>
    <w:rsid w:val="00A02E42"/>
    <w:rPr>
      <w:rFonts w:ascii="Times New Roman" w:eastAsia="Times New Roman" w:hAnsi="Times New Roman" w:cs="Times New Roman"/>
      <w:b/>
      <w:bCs/>
      <w:sz w:val="20"/>
      <w:szCs w:val="20"/>
      <w:lang w:val="en-GB" w:eastAsia="sv-SE"/>
    </w:rPr>
  </w:style>
  <w:style w:type="paragraph" w:customStyle="1" w:styleId="Pa5">
    <w:name w:val="Pa5"/>
    <w:basedOn w:val="Normal"/>
    <w:next w:val="Normal"/>
    <w:uiPriority w:val="99"/>
    <w:rsid w:val="00A02E42"/>
    <w:pPr>
      <w:autoSpaceDE w:val="0"/>
      <w:autoSpaceDN w:val="0"/>
      <w:adjustRightInd w:val="0"/>
      <w:spacing w:after="0" w:line="180" w:lineRule="atLeast"/>
    </w:pPr>
    <w:rPr>
      <w:rFonts w:ascii="ScalaLancetPro" w:hAnsi="ScalaLancetPro"/>
      <w:sz w:val="24"/>
      <w:szCs w:val="24"/>
    </w:rPr>
  </w:style>
  <w:style w:type="character" w:customStyle="1" w:styleId="A6">
    <w:name w:val="A6"/>
    <w:uiPriority w:val="99"/>
    <w:rsid w:val="00A02E42"/>
    <w:rPr>
      <w:rFonts w:cs="ScalaLancetPro"/>
      <w:color w:val="000000"/>
      <w:sz w:val="9"/>
      <w:szCs w:val="9"/>
    </w:rPr>
  </w:style>
  <w:style w:type="paragraph" w:styleId="Header">
    <w:name w:val="header"/>
    <w:basedOn w:val="Normal"/>
    <w:link w:val="HeaderChar"/>
    <w:uiPriority w:val="99"/>
    <w:unhideWhenUsed/>
    <w:rsid w:val="00A02E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2E42"/>
  </w:style>
  <w:style w:type="paragraph" w:styleId="Footer">
    <w:name w:val="footer"/>
    <w:basedOn w:val="Normal"/>
    <w:link w:val="FooterChar"/>
    <w:uiPriority w:val="99"/>
    <w:unhideWhenUsed/>
    <w:rsid w:val="00A02E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2E42"/>
  </w:style>
  <w:style w:type="paragraph" w:styleId="Revision">
    <w:name w:val="Revision"/>
    <w:hidden/>
    <w:uiPriority w:val="99"/>
    <w:semiHidden/>
    <w:rsid w:val="00A02E42"/>
    <w:pPr>
      <w:spacing w:after="0" w:line="240" w:lineRule="auto"/>
    </w:pPr>
  </w:style>
  <w:style w:type="character" w:customStyle="1" w:styleId="st">
    <w:name w:val="st"/>
    <w:basedOn w:val="DefaultParagraphFont"/>
    <w:rsid w:val="00A02E42"/>
  </w:style>
  <w:style w:type="character" w:styleId="Emphasis">
    <w:name w:val="Emphasis"/>
    <w:basedOn w:val="DefaultParagraphFont"/>
    <w:uiPriority w:val="20"/>
    <w:qFormat/>
    <w:rsid w:val="00A02E42"/>
    <w:rPr>
      <w:i/>
      <w:iCs/>
    </w:rPr>
  </w:style>
  <w:style w:type="paragraph" w:styleId="NormalWeb">
    <w:name w:val="Normal (Web)"/>
    <w:basedOn w:val="Normal"/>
    <w:uiPriority w:val="99"/>
    <w:unhideWhenUsed/>
    <w:rsid w:val="00A02E42"/>
    <w:pPr>
      <w:spacing w:after="0" w:line="240" w:lineRule="auto"/>
    </w:pPr>
    <w:rPr>
      <w:rFonts w:ascii="Times New Roman" w:hAnsi="Times New Roman" w:cs="Times New Roman"/>
      <w:sz w:val="24"/>
      <w:szCs w:val="24"/>
      <w:lang w:eastAsia="sv-SE"/>
    </w:rPr>
  </w:style>
  <w:style w:type="paragraph" w:customStyle="1" w:styleId="CM8">
    <w:name w:val="CM8"/>
    <w:basedOn w:val="Normal"/>
    <w:next w:val="Normal"/>
    <w:uiPriority w:val="99"/>
    <w:rsid w:val="00A02E42"/>
    <w:pPr>
      <w:widowControl w:val="0"/>
      <w:autoSpaceDE w:val="0"/>
      <w:autoSpaceDN w:val="0"/>
      <w:adjustRightInd w:val="0"/>
      <w:spacing w:after="640" w:line="240" w:lineRule="auto"/>
    </w:pPr>
    <w:rPr>
      <w:rFonts w:ascii="LUQTB P+ Times" w:eastAsia="MS Mincho" w:hAnsi="LUQTB P+ Times" w:cs="Times New Roman"/>
      <w:sz w:val="24"/>
      <w:szCs w:val="24"/>
      <w:lang w:val="en-US" w:eastAsia="ja-JP"/>
    </w:rPr>
  </w:style>
  <w:style w:type="paragraph" w:styleId="PlainText">
    <w:name w:val="Plain Text"/>
    <w:basedOn w:val="Normal"/>
    <w:link w:val="PlainTextChar"/>
    <w:uiPriority w:val="99"/>
    <w:unhideWhenUsed/>
    <w:rsid w:val="00A02E4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02E42"/>
    <w:rPr>
      <w:rFonts w:ascii="Calibri" w:hAnsi="Calibri"/>
      <w:szCs w:val="21"/>
    </w:rPr>
  </w:style>
  <w:style w:type="character" w:styleId="LineNumber">
    <w:name w:val="line number"/>
    <w:basedOn w:val="DefaultParagraphFont"/>
    <w:uiPriority w:val="99"/>
    <w:semiHidden/>
    <w:unhideWhenUsed/>
    <w:rsid w:val="00A02E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E42"/>
  </w:style>
  <w:style w:type="paragraph" w:styleId="Heading1">
    <w:name w:val="heading 1"/>
    <w:basedOn w:val="Normal"/>
    <w:link w:val="Heading1Char"/>
    <w:uiPriority w:val="9"/>
    <w:qFormat/>
    <w:rsid w:val="00A02E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E42"/>
    <w:rPr>
      <w:rFonts w:ascii="Times New Roman" w:eastAsia="Times New Roman" w:hAnsi="Times New Roman" w:cs="Times New Roman"/>
      <w:b/>
      <w:bCs/>
      <w:kern w:val="36"/>
      <w:sz w:val="48"/>
      <w:szCs w:val="48"/>
      <w:lang w:eastAsia="sv-SE"/>
    </w:rPr>
  </w:style>
  <w:style w:type="paragraph" w:styleId="ListParagraph">
    <w:name w:val="List Paragraph"/>
    <w:basedOn w:val="Normal"/>
    <w:uiPriority w:val="34"/>
    <w:qFormat/>
    <w:rsid w:val="00A02E42"/>
    <w:pPr>
      <w:ind w:left="720"/>
      <w:contextualSpacing/>
    </w:pPr>
  </w:style>
  <w:style w:type="paragraph" w:customStyle="1" w:styleId="EndNoteBibliographyTitle">
    <w:name w:val="EndNote Bibliography Title"/>
    <w:basedOn w:val="Normal"/>
    <w:link w:val="EndNoteBibliographyTitleChar"/>
    <w:rsid w:val="00A02E4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02E42"/>
    <w:rPr>
      <w:rFonts w:ascii="Calibri" w:hAnsi="Calibri"/>
      <w:noProof/>
      <w:lang w:val="en-US"/>
    </w:rPr>
  </w:style>
  <w:style w:type="paragraph" w:customStyle="1" w:styleId="EndNoteBibliography">
    <w:name w:val="EndNote Bibliography"/>
    <w:basedOn w:val="Normal"/>
    <w:link w:val="EndNoteBibliographyChar"/>
    <w:rsid w:val="00A02E4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02E42"/>
    <w:rPr>
      <w:rFonts w:ascii="Calibri" w:hAnsi="Calibri"/>
      <w:noProof/>
      <w:lang w:val="en-US"/>
    </w:rPr>
  </w:style>
  <w:style w:type="table" w:styleId="TableGrid">
    <w:name w:val="Table Grid"/>
    <w:basedOn w:val="TableNormal"/>
    <w:uiPriority w:val="59"/>
    <w:rsid w:val="00A02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2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E42"/>
    <w:rPr>
      <w:rFonts w:ascii="Tahoma" w:hAnsi="Tahoma" w:cs="Tahoma"/>
      <w:sz w:val="16"/>
      <w:szCs w:val="16"/>
    </w:rPr>
  </w:style>
  <w:style w:type="character" w:styleId="CommentReference">
    <w:name w:val="annotation reference"/>
    <w:basedOn w:val="DefaultParagraphFont"/>
    <w:uiPriority w:val="99"/>
    <w:semiHidden/>
    <w:unhideWhenUsed/>
    <w:rsid w:val="00A02E42"/>
    <w:rPr>
      <w:sz w:val="16"/>
      <w:szCs w:val="16"/>
    </w:rPr>
  </w:style>
  <w:style w:type="paragraph" w:styleId="CommentText">
    <w:name w:val="annotation text"/>
    <w:basedOn w:val="Normal"/>
    <w:link w:val="CommentTextChar"/>
    <w:uiPriority w:val="99"/>
    <w:unhideWhenUsed/>
    <w:rsid w:val="00A02E42"/>
    <w:pPr>
      <w:spacing w:after="0" w:line="240" w:lineRule="auto"/>
    </w:pPr>
    <w:rPr>
      <w:rFonts w:ascii="Times New Roman" w:eastAsia="Times New Roman" w:hAnsi="Times New Roman" w:cs="Times New Roman"/>
      <w:sz w:val="20"/>
      <w:szCs w:val="20"/>
      <w:lang w:val="en-GB" w:eastAsia="sv-SE"/>
    </w:rPr>
  </w:style>
  <w:style w:type="character" w:customStyle="1" w:styleId="CommentTextChar">
    <w:name w:val="Comment Text Char"/>
    <w:basedOn w:val="DefaultParagraphFont"/>
    <w:link w:val="CommentText"/>
    <w:uiPriority w:val="99"/>
    <w:rsid w:val="00A02E42"/>
    <w:rPr>
      <w:rFonts w:ascii="Times New Roman" w:eastAsia="Times New Roman" w:hAnsi="Times New Roman" w:cs="Times New Roman"/>
      <w:sz w:val="20"/>
      <w:szCs w:val="20"/>
      <w:lang w:val="en-GB" w:eastAsia="sv-SE"/>
    </w:rPr>
  </w:style>
  <w:style w:type="character" w:customStyle="1" w:styleId="highlight">
    <w:name w:val="highlight"/>
    <w:basedOn w:val="DefaultParagraphFont"/>
    <w:rsid w:val="00A02E42"/>
  </w:style>
  <w:style w:type="character" w:customStyle="1" w:styleId="apple-converted-space">
    <w:name w:val="apple-converted-space"/>
    <w:basedOn w:val="DefaultParagraphFont"/>
    <w:rsid w:val="00A02E42"/>
  </w:style>
  <w:style w:type="character" w:styleId="Hyperlink">
    <w:name w:val="Hyperlink"/>
    <w:basedOn w:val="DefaultParagraphFont"/>
    <w:uiPriority w:val="99"/>
    <w:unhideWhenUsed/>
    <w:rsid w:val="00A02E42"/>
    <w:rPr>
      <w:color w:val="0000FF"/>
      <w:u w:val="single"/>
    </w:rPr>
  </w:style>
  <w:style w:type="paragraph" w:styleId="CommentSubject">
    <w:name w:val="annotation subject"/>
    <w:basedOn w:val="CommentText"/>
    <w:next w:val="CommentText"/>
    <w:link w:val="CommentSubjectChar"/>
    <w:uiPriority w:val="99"/>
    <w:semiHidden/>
    <w:unhideWhenUsed/>
    <w:rsid w:val="00A02E42"/>
    <w:pPr>
      <w:spacing w:after="200"/>
    </w:pPr>
    <w:rPr>
      <w:b/>
      <w:bCs/>
    </w:rPr>
  </w:style>
  <w:style w:type="character" w:customStyle="1" w:styleId="CommentSubjectChar">
    <w:name w:val="Comment Subject Char"/>
    <w:basedOn w:val="CommentTextChar"/>
    <w:link w:val="CommentSubject"/>
    <w:uiPriority w:val="99"/>
    <w:semiHidden/>
    <w:rsid w:val="00A02E42"/>
    <w:rPr>
      <w:rFonts w:ascii="Times New Roman" w:eastAsia="Times New Roman" w:hAnsi="Times New Roman" w:cs="Times New Roman"/>
      <w:b/>
      <w:bCs/>
      <w:sz w:val="20"/>
      <w:szCs w:val="20"/>
      <w:lang w:val="en-GB" w:eastAsia="sv-SE"/>
    </w:rPr>
  </w:style>
  <w:style w:type="paragraph" w:customStyle="1" w:styleId="Pa5">
    <w:name w:val="Pa5"/>
    <w:basedOn w:val="Normal"/>
    <w:next w:val="Normal"/>
    <w:uiPriority w:val="99"/>
    <w:rsid w:val="00A02E42"/>
    <w:pPr>
      <w:autoSpaceDE w:val="0"/>
      <w:autoSpaceDN w:val="0"/>
      <w:adjustRightInd w:val="0"/>
      <w:spacing w:after="0" w:line="180" w:lineRule="atLeast"/>
    </w:pPr>
    <w:rPr>
      <w:rFonts w:ascii="ScalaLancetPro" w:hAnsi="ScalaLancetPro"/>
      <w:sz w:val="24"/>
      <w:szCs w:val="24"/>
    </w:rPr>
  </w:style>
  <w:style w:type="character" w:customStyle="1" w:styleId="A6">
    <w:name w:val="A6"/>
    <w:uiPriority w:val="99"/>
    <w:rsid w:val="00A02E42"/>
    <w:rPr>
      <w:rFonts w:cs="ScalaLancetPro"/>
      <w:color w:val="000000"/>
      <w:sz w:val="9"/>
      <w:szCs w:val="9"/>
    </w:rPr>
  </w:style>
  <w:style w:type="paragraph" w:styleId="Header">
    <w:name w:val="header"/>
    <w:basedOn w:val="Normal"/>
    <w:link w:val="HeaderChar"/>
    <w:uiPriority w:val="99"/>
    <w:unhideWhenUsed/>
    <w:rsid w:val="00A02E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2E42"/>
  </w:style>
  <w:style w:type="paragraph" w:styleId="Footer">
    <w:name w:val="footer"/>
    <w:basedOn w:val="Normal"/>
    <w:link w:val="FooterChar"/>
    <w:uiPriority w:val="99"/>
    <w:unhideWhenUsed/>
    <w:rsid w:val="00A02E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2E42"/>
  </w:style>
  <w:style w:type="paragraph" w:styleId="Revision">
    <w:name w:val="Revision"/>
    <w:hidden/>
    <w:uiPriority w:val="99"/>
    <w:semiHidden/>
    <w:rsid w:val="00A02E42"/>
    <w:pPr>
      <w:spacing w:after="0" w:line="240" w:lineRule="auto"/>
    </w:pPr>
  </w:style>
  <w:style w:type="character" w:customStyle="1" w:styleId="st">
    <w:name w:val="st"/>
    <w:basedOn w:val="DefaultParagraphFont"/>
    <w:rsid w:val="00A02E42"/>
  </w:style>
  <w:style w:type="character" w:styleId="Emphasis">
    <w:name w:val="Emphasis"/>
    <w:basedOn w:val="DefaultParagraphFont"/>
    <w:uiPriority w:val="20"/>
    <w:qFormat/>
    <w:rsid w:val="00A02E42"/>
    <w:rPr>
      <w:i/>
      <w:iCs/>
    </w:rPr>
  </w:style>
  <w:style w:type="paragraph" w:styleId="NormalWeb">
    <w:name w:val="Normal (Web)"/>
    <w:basedOn w:val="Normal"/>
    <w:uiPriority w:val="99"/>
    <w:unhideWhenUsed/>
    <w:rsid w:val="00A02E42"/>
    <w:pPr>
      <w:spacing w:after="0" w:line="240" w:lineRule="auto"/>
    </w:pPr>
    <w:rPr>
      <w:rFonts w:ascii="Times New Roman" w:hAnsi="Times New Roman" w:cs="Times New Roman"/>
      <w:sz w:val="24"/>
      <w:szCs w:val="24"/>
      <w:lang w:eastAsia="sv-SE"/>
    </w:rPr>
  </w:style>
  <w:style w:type="paragraph" w:customStyle="1" w:styleId="CM8">
    <w:name w:val="CM8"/>
    <w:basedOn w:val="Normal"/>
    <w:next w:val="Normal"/>
    <w:uiPriority w:val="99"/>
    <w:rsid w:val="00A02E42"/>
    <w:pPr>
      <w:widowControl w:val="0"/>
      <w:autoSpaceDE w:val="0"/>
      <w:autoSpaceDN w:val="0"/>
      <w:adjustRightInd w:val="0"/>
      <w:spacing w:after="640" w:line="240" w:lineRule="auto"/>
    </w:pPr>
    <w:rPr>
      <w:rFonts w:ascii="LUQTB P+ Times" w:eastAsia="MS Mincho" w:hAnsi="LUQTB P+ Times" w:cs="Times New Roman"/>
      <w:sz w:val="24"/>
      <w:szCs w:val="24"/>
      <w:lang w:val="en-US" w:eastAsia="ja-JP"/>
    </w:rPr>
  </w:style>
  <w:style w:type="paragraph" w:styleId="PlainText">
    <w:name w:val="Plain Text"/>
    <w:basedOn w:val="Normal"/>
    <w:link w:val="PlainTextChar"/>
    <w:uiPriority w:val="99"/>
    <w:unhideWhenUsed/>
    <w:rsid w:val="00A02E4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02E42"/>
    <w:rPr>
      <w:rFonts w:ascii="Calibri" w:hAnsi="Calibri"/>
      <w:szCs w:val="21"/>
    </w:rPr>
  </w:style>
  <w:style w:type="character" w:styleId="LineNumber">
    <w:name w:val="line number"/>
    <w:basedOn w:val="DefaultParagraphFont"/>
    <w:uiPriority w:val="99"/>
    <w:semiHidden/>
    <w:unhideWhenUsed/>
    <w:rsid w:val="00A02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48840-69B6-4E75-8B32-4B71BD8F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10285</Words>
  <Characters>54515</Characters>
  <Application>Microsoft Office Word</Application>
  <DocSecurity>0</DocSecurity>
  <Lines>454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Rydberg Sterner</dc:creator>
  <cp:lastModifiedBy>Therese Rydberg Sterner</cp:lastModifiedBy>
  <cp:revision>4</cp:revision>
  <dcterms:created xsi:type="dcterms:W3CDTF">2019-02-21T08:47:00Z</dcterms:created>
  <dcterms:modified xsi:type="dcterms:W3CDTF">2019-02-21T08:49:00Z</dcterms:modified>
</cp:coreProperties>
</file>